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4A4" w:rsidRPr="008654A4" w:rsidRDefault="008654A4" w:rsidP="008654A4">
      <w:pPr>
        <w:ind w:left="2835" w:right="1274" w:hanging="1418"/>
        <w:jc w:val="both"/>
        <w:rPr>
          <w:rFonts w:ascii="Tahoma" w:hAnsi="Tahoma" w:cs="Tahoma"/>
          <w:i/>
          <w:color w:val="010101"/>
          <w:sz w:val="20"/>
          <w:szCs w:val="20"/>
        </w:rPr>
      </w:pPr>
      <w:r w:rsidRPr="008654A4">
        <w:rPr>
          <w:rFonts w:ascii="Tahoma" w:hAnsi="Tahoma" w:cs="Tahoma"/>
          <w:b/>
          <w:i/>
          <w:sz w:val="20"/>
          <w:szCs w:val="20"/>
        </w:rPr>
        <w:t>Sumilla:</w:t>
      </w:r>
      <w:r w:rsidRPr="008654A4">
        <w:rPr>
          <w:rFonts w:ascii="Tahoma" w:hAnsi="Tahoma" w:cs="Tahoma"/>
          <w:i/>
          <w:sz w:val="20"/>
          <w:szCs w:val="20"/>
        </w:rPr>
        <w:t xml:space="preserve"> </w:t>
      </w:r>
      <w:r w:rsidRPr="008654A4">
        <w:rPr>
          <w:rFonts w:ascii="Tahoma" w:hAnsi="Tahoma" w:cs="Tahoma"/>
          <w:i/>
          <w:sz w:val="20"/>
          <w:szCs w:val="20"/>
        </w:rPr>
        <w:tab/>
      </w:r>
      <w:r w:rsidRPr="008654A4">
        <w:rPr>
          <w:rFonts w:ascii="Tahoma" w:hAnsi="Tahoma" w:cs="Tahoma"/>
          <w:i/>
          <w:color w:val="010101"/>
          <w:sz w:val="20"/>
          <w:szCs w:val="20"/>
        </w:rPr>
        <w:t>“</w:t>
      </w:r>
      <w:r w:rsidRPr="008654A4">
        <w:rPr>
          <w:rFonts w:ascii="Tahoma" w:hAnsi="Tahoma" w:cs="Tahoma"/>
          <w:i/>
          <w:sz w:val="20"/>
          <w:szCs w:val="20"/>
        </w:rPr>
        <w:t>Es infundado el recurso de reconsideración que no logra rebatir los fundamentos expuestos en la recurrida para imponer la sanción administrativa correspondiente</w:t>
      </w:r>
      <w:r w:rsidRPr="008654A4">
        <w:rPr>
          <w:rFonts w:ascii="Tahoma" w:hAnsi="Tahoma" w:cs="Tahoma"/>
          <w:i/>
          <w:color w:val="010101"/>
          <w:sz w:val="20"/>
          <w:szCs w:val="20"/>
        </w:rPr>
        <w:t>”</w:t>
      </w:r>
    </w:p>
    <w:p w:rsidR="008654A4" w:rsidRPr="008654A4" w:rsidRDefault="008654A4" w:rsidP="008654A4">
      <w:pPr>
        <w:pStyle w:val="Textoindependiente3"/>
        <w:spacing w:after="0"/>
        <w:rPr>
          <w:rFonts w:ascii="Tahoma" w:hAnsi="Tahoma" w:cs="Tahoma"/>
          <w:i/>
          <w:sz w:val="22"/>
          <w:szCs w:val="22"/>
          <w:lang w:val="es-ES"/>
        </w:rPr>
      </w:pPr>
    </w:p>
    <w:p w:rsidR="008654A4" w:rsidRPr="008654A4" w:rsidRDefault="008654A4" w:rsidP="008654A4">
      <w:pPr>
        <w:pStyle w:val="Textoindependiente3"/>
        <w:spacing w:after="0"/>
        <w:ind w:left="5387"/>
        <w:jc w:val="both"/>
        <w:rPr>
          <w:rFonts w:ascii="Tahoma" w:hAnsi="Tahoma" w:cs="Tahoma"/>
          <w:b/>
          <w:sz w:val="22"/>
          <w:szCs w:val="22"/>
        </w:rPr>
      </w:pPr>
      <w:r w:rsidRPr="008654A4">
        <w:rPr>
          <w:rFonts w:ascii="Tahoma" w:hAnsi="Tahoma" w:cs="Tahoma"/>
          <w:b/>
          <w:sz w:val="22"/>
          <w:szCs w:val="22"/>
        </w:rPr>
        <w:t>Lima,</w:t>
      </w:r>
      <w:r w:rsidR="00F34FCF">
        <w:rPr>
          <w:rFonts w:ascii="Tahoma" w:hAnsi="Tahoma" w:cs="Tahoma"/>
          <w:b/>
          <w:sz w:val="22"/>
          <w:szCs w:val="22"/>
        </w:rPr>
        <w:t xml:space="preserve"> 26 de Mayo de 2011</w:t>
      </w:r>
    </w:p>
    <w:p w:rsidR="008654A4" w:rsidRPr="008654A4" w:rsidRDefault="008654A4" w:rsidP="008654A4">
      <w:pPr>
        <w:pStyle w:val="Textoindependiente3"/>
        <w:spacing w:after="0"/>
        <w:ind w:left="5387"/>
        <w:jc w:val="both"/>
        <w:rPr>
          <w:rFonts w:ascii="Tahoma" w:hAnsi="Tahoma" w:cs="Tahoma"/>
          <w:b/>
          <w:sz w:val="22"/>
          <w:szCs w:val="22"/>
        </w:rPr>
      </w:pPr>
    </w:p>
    <w:p w:rsidR="008654A4" w:rsidRPr="008654A4" w:rsidRDefault="008654A4" w:rsidP="008654A4">
      <w:pPr>
        <w:ind w:firstLine="567"/>
        <w:jc w:val="both"/>
        <w:rPr>
          <w:rFonts w:ascii="Tahoma" w:hAnsi="Tahoma" w:cs="Tahoma"/>
          <w:sz w:val="21"/>
          <w:szCs w:val="21"/>
        </w:rPr>
      </w:pPr>
      <w:r w:rsidRPr="008654A4">
        <w:rPr>
          <w:rFonts w:ascii="Tahoma" w:hAnsi="Tahoma" w:cs="Tahoma"/>
          <w:b/>
          <w:sz w:val="21"/>
          <w:szCs w:val="21"/>
        </w:rPr>
        <w:t xml:space="preserve">Visto </w:t>
      </w:r>
      <w:r w:rsidRPr="008654A4">
        <w:rPr>
          <w:rFonts w:ascii="Tahoma" w:hAnsi="Tahoma" w:cs="Tahoma"/>
          <w:sz w:val="21"/>
          <w:szCs w:val="21"/>
        </w:rPr>
        <w:t>en sesión de fecha 26 de mayo de 2011 la Primera Sala del Tribunal de Contrataciones del Estado el Expediente N° 1528-2010-TC sobre el recurso de reconsideración interpuesto por LUIS ENRIQUE BORRERO PULACHE</w:t>
      </w:r>
      <w:r w:rsidRPr="008654A4">
        <w:rPr>
          <w:rFonts w:ascii="Tahoma" w:eastAsia="Calibri" w:hAnsi="Tahoma" w:cs="Tahoma"/>
          <w:color w:val="000000" w:themeColor="text1"/>
          <w:sz w:val="21"/>
          <w:szCs w:val="21"/>
          <w:lang w:eastAsia="en-US"/>
        </w:rPr>
        <w:t xml:space="preserve"> </w:t>
      </w:r>
      <w:r w:rsidRPr="008654A4">
        <w:rPr>
          <w:rFonts w:ascii="Tahoma" w:hAnsi="Tahoma" w:cs="Tahoma"/>
          <w:sz w:val="21"/>
          <w:szCs w:val="21"/>
        </w:rPr>
        <w:t xml:space="preserve">contra la Resolución № 770-2011-TC-S1 de fecha 29 de abril del 2011. </w:t>
      </w:r>
    </w:p>
    <w:p w:rsidR="008654A4" w:rsidRPr="008654A4" w:rsidRDefault="008654A4" w:rsidP="008654A4">
      <w:pPr>
        <w:tabs>
          <w:tab w:val="left" w:pos="1985"/>
        </w:tabs>
        <w:spacing w:line="206" w:lineRule="auto"/>
        <w:ind w:firstLine="426"/>
        <w:jc w:val="both"/>
        <w:rPr>
          <w:rFonts w:ascii="Tahoma" w:hAnsi="Tahoma" w:cs="Tahoma"/>
          <w:b/>
          <w:sz w:val="21"/>
          <w:szCs w:val="21"/>
        </w:rPr>
      </w:pPr>
    </w:p>
    <w:p w:rsidR="008654A4" w:rsidRPr="008654A4" w:rsidRDefault="008654A4" w:rsidP="008654A4">
      <w:pPr>
        <w:pStyle w:val="Prrafodelista"/>
        <w:ind w:left="567"/>
        <w:rPr>
          <w:rFonts w:ascii="Tahoma" w:hAnsi="Tahoma" w:cs="Tahoma"/>
          <w:b/>
          <w:sz w:val="21"/>
          <w:szCs w:val="21"/>
        </w:rPr>
      </w:pPr>
      <w:r w:rsidRPr="008654A4">
        <w:rPr>
          <w:rFonts w:ascii="Tahoma" w:hAnsi="Tahoma" w:cs="Tahoma"/>
          <w:b/>
          <w:sz w:val="21"/>
          <w:szCs w:val="21"/>
        </w:rPr>
        <w:t>ANTECEDENTES:</w:t>
      </w:r>
    </w:p>
    <w:p w:rsidR="008654A4" w:rsidRPr="008654A4" w:rsidRDefault="008654A4" w:rsidP="008654A4">
      <w:pPr>
        <w:jc w:val="both"/>
        <w:rPr>
          <w:rFonts w:ascii="Tahoma" w:hAnsi="Tahoma" w:cs="Tahoma"/>
          <w:b/>
          <w:sz w:val="21"/>
          <w:szCs w:val="21"/>
          <w:lang w:eastAsia="es-PE"/>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El 7 de mayo de 2010 la Municipalidad Provincial de Sechura, en adelante la Entidad, convocó la Licitación Pública Nº 03-2010-MPS/CE (Primera Convocatoria) para la contratación de bienes para el “Mejoramiento de Calles Sector Sur Este del Distrito de Sechura”, según relación de ítems, bajo el sistema de precios unitarios y con un valor referencial total ascendente a la suma de S/. 1 524 760,70 (Un millón quinientos veinticuatro mil setecientos sesenta y 70/100 nuevos soles), incluidos los impuestos de ley, correspondiendo al ítem IV el siguiente detalle:</w:t>
      </w:r>
    </w:p>
    <w:p w:rsidR="008654A4" w:rsidRPr="008654A4" w:rsidRDefault="008654A4" w:rsidP="008654A4">
      <w:pPr>
        <w:pStyle w:val="Sangradetextonormal"/>
        <w:spacing w:after="0"/>
        <w:ind w:left="567" w:right="-1" w:hanging="567"/>
        <w:jc w:val="both"/>
        <w:rPr>
          <w:rFonts w:ascii="Tahoma" w:hAnsi="Tahoma" w:cs="Tahoma"/>
          <w:sz w:val="21"/>
          <w:szCs w:val="21"/>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2977"/>
        <w:gridCol w:w="2268"/>
      </w:tblGrid>
      <w:tr w:rsidR="008654A4" w:rsidRPr="008654A4" w:rsidTr="00AB3230">
        <w:tc>
          <w:tcPr>
            <w:tcW w:w="992" w:type="dxa"/>
          </w:tcPr>
          <w:p w:rsidR="008654A4" w:rsidRPr="008654A4" w:rsidRDefault="008654A4" w:rsidP="00AB3230">
            <w:pPr>
              <w:pStyle w:val="Sangradetextonormal"/>
              <w:spacing w:after="0"/>
              <w:ind w:left="567" w:right="-1" w:hanging="567"/>
              <w:jc w:val="both"/>
              <w:rPr>
                <w:rFonts w:ascii="Tahoma" w:hAnsi="Tahoma" w:cs="Tahoma"/>
                <w:b/>
                <w:sz w:val="21"/>
                <w:szCs w:val="21"/>
              </w:rPr>
            </w:pPr>
            <w:r w:rsidRPr="008654A4">
              <w:rPr>
                <w:rFonts w:ascii="Tahoma" w:hAnsi="Tahoma" w:cs="Tahoma"/>
                <w:b/>
                <w:sz w:val="21"/>
                <w:szCs w:val="21"/>
              </w:rPr>
              <w:t>Item</w:t>
            </w:r>
          </w:p>
        </w:tc>
        <w:tc>
          <w:tcPr>
            <w:tcW w:w="2977" w:type="dxa"/>
          </w:tcPr>
          <w:p w:rsidR="008654A4" w:rsidRPr="008654A4" w:rsidRDefault="008654A4" w:rsidP="00AB3230">
            <w:pPr>
              <w:pStyle w:val="Sangradetextonormal"/>
              <w:spacing w:after="0"/>
              <w:ind w:left="567" w:right="-1" w:hanging="567"/>
              <w:jc w:val="both"/>
              <w:rPr>
                <w:rFonts w:ascii="Tahoma" w:hAnsi="Tahoma" w:cs="Tahoma"/>
                <w:b/>
                <w:sz w:val="21"/>
                <w:szCs w:val="21"/>
              </w:rPr>
            </w:pPr>
            <w:r w:rsidRPr="008654A4">
              <w:rPr>
                <w:rFonts w:ascii="Tahoma" w:hAnsi="Tahoma" w:cs="Tahoma"/>
                <w:b/>
                <w:sz w:val="21"/>
                <w:szCs w:val="21"/>
              </w:rPr>
              <w:t>Descripción</w:t>
            </w:r>
          </w:p>
        </w:tc>
        <w:tc>
          <w:tcPr>
            <w:tcW w:w="2268" w:type="dxa"/>
          </w:tcPr>
          <w:p w:rsidR="008654A4" w:rsidRPr="008654A4" w:rsidRDefault="008654A4" w:rsidP="00AB3230">
            <w:pPr>
              <w:pStyle w:val="Sangradetextonormal"/>
              <w:spacing w:after="0"/>
              <w:ind w:left="567" w:right="-1" w:hanging="567"/>
              <w:jc w:val="both"/>
              <w:rPr>
                <w:rFonts w:ascii="Tahoma" w:hAnsi="Tahoma" w:cs="Tahoma"/>
                <w:b/>
                <w:sz w:val="21"/>
                <w:szCs w:val="21"/>
              </w:rPr>
            </w:pPr>
            <w:r w:rsidRPr="008654A4">
              <w:rPr>
                <w:rFonts w:ascii="Tahoma" w:hAnsi="Tahoma" w:cs="Tahoma"/>
                <w:b/>
                <w:sz w:val="21"/>
                <w:szCs w:val="21"/>
              </w:rPr>
              <w:t>Valor Referencial</w:t>
            </w:r>
          </w:p>
        </w:tc>
      </w:tr>
      <w:tr w:rsidR="008654A4" w:rsidRPr="008654A4" w:rsidTr="00AB3230">
        <w:tc>
          <w:tcPr>
            <w:tcW w:w="992" w:type="dxa"/>
          </w:tcPr>
          <w:p w:rsidR="008654A4" w:rsidRPr="008654A4" w:rsidRDefault="008654A4" w:rsidP="00AB3230">
            <w:pPr>
              <w:pStyle w:val="Sangradetextonormal"/>
              <w:spacing w:after="0"/>
              <w:ind w:left="567" w:right="-1" w:hanging="567"/>
              <w:jc w:val="both"/>
              <w:rPr>
                <w:rFonts w:ascii="Tahoma" w:hAnsi="Tahoma" w:cs="Tahoma"/>
                <w:sz w:val="21"/>
                <w:szCs w:val="21"/>
              </w:rPr>
            </w:pPr>
            <w:r w:rsidRPr="008654A4">
              <w:rPr>
                <w:rFonts w:ascii="Tahoma" w:hAnsi="Tahoma" w:cs="Tahoma"/>
                <w:sz w:val="21"/>
                <w:szCs w:val="21"/>
              </w:rPr>
              <w:t>IV</w:t>
            </w:r>
          </w:p>
        </w:tc>
        <w:tc>
          <w:tcPr>
            <w:tcW w:w="2977" w:type="dxa"/>
          </w:tcPr>
          <w:p w:rsidR="008654A4" w:rsidRPr="008654A4" w:rsidRDefault="008654A4" w:rsidP="00AB3230">
            <w:pPr>
              <w:pStyle w:val="Sangradetextonormal"/>
              <w:spacing w:after="0"/>
              <w:ind w:left="567" w:right="-1" w:hanging="567"/>
              <w:jc w:val="both"/>
              <w:rPr>
                <w:rFonts w:ascii="Tahoma" w:hAnsi="Tahoma" w:cs="Tahoma"/>
                <w:sz w:val="21"/>
                <w:szCs w:val="21"/>
              </w:rPr>
            </w:pPr>
            <w:r w:rsidRPr="008654A4">
              <w:rPr>
                <w:rFonts w:ascii="Tahoma" w:hAnsi="Tahoma" w:cs="Tahoma"/>
                <w:sz w:val="21"/>
                <w:szCs w:val="21"/>
              </w:rPr>
              <w:t>Concreto Prefabricado</w:t>
            </w:r>
          </w:p>
        </w:tc>
        <w:tc>
          <w:tcPr>
            <w:tcW w:w="2268" w:type="dxa"/>
          </w:tcPr>
          <w:p w:rsidR="008654A4" w:rsidRPr="008654A4" w:rsidRDefault="008654A4" w:rsidP="00AB3230">
            <w:pPr>
              <w:pStyle w:val="Sangradetextonormal"/>
              <w:spacing w:after="0"/>
              <w:ind w:left="567" w:right="-1" w:hanging="567"/>
              <w:jc w:val="both"/>
              <w:rPr>
                <w:rFonts w:ascii="Tahoma" w:hAnsi="Tahoma" w:cs="Tahoma"/>
                <w:sz w:val="21"/>
                <w:szCs w:val="21"/>
              </w:rPr>
            </w:pPr>
            <w:r w:rsidRPr="008654A4">
              <w:rPr>
                <w:rFonts w:ascii="Tahoma" w:hAnsi="Tahoma" w:cs="Tahoma"/>
                <w:sz w:val="21"/>
                <w:szCs w:val="21"/>
              </w:rPr>
              <w:t>S/. 957 427,20</w:t>
            </w:r>
          </w:p>
        </w:tc>
      </w:tr>
    </w:tbl>
    <w:p w:rsidR="008654A4" w:rsidRPr="008654A4" w:rsidRDefault="008654A4" w:rsidP="008654A4">
      <w:pPr>
        <w:pStyle w:val="Sangradetextonormal"/>
        <w:spacing w:after="0"/>
        <w:ind w:left="567" w:right="-1" w:hanging="567"/>
        <w:jc w:val="both"/>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Con fecha 8 de junio de 2010 se llevó a cabo el acto de presentación de propuestas, oportunidad en la cual presentaron ofertas respecto del ítem IV (Concreto Prefabricado) el CONSORCIO integrado por las empresas CONSTRUCTORA SAN SEBASTIAN PIURA S.A.C., DEPOSITO SAN SEBASTIAN S.A.C. y N &amp; N S.A.C.,  la firma COMERCIAL BORRERO de LUIS ENRIQUE BORRERO PULACHE, y la empresa DEPÓSITOS SAN ANTONIO S.A.C.</w:t>
      </w:r>
    </w:p>
    <w:p w:rsidR="008654A4" w:rsidRPr="008654A4" w:rsidRDefault="008654A4" w:rsidP="008654A4">
      <w:pPr>
        <w:pStyle w:val="Prrafodelista"/>
        <w:ind w:left="567" w:hanging="567"/>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El 8 de junio de 2010 tuvo lugar el acto de otorgamiento de la buena pro, fecha en la cual resultó favorecida respecto del ítem IV la firma COMERCIAL BORRERO de LUIS ENRIQUE BORRERO PULACHE, en adelante el Postor.</w:t>
      </w:r>
    </w:p>
    <w:p w:rsidR="008654A4" w:rsidRPr="008654A4" w:rsidRDefault="008654A4" w:rsidP="008654A4">
      <w:pPr>
        <w:pStyle w:val="Sangradetextonormal"/>
        <w:spacing w:after="0"/>
        <w:ind w:left="0" w:right="-1"/>
        <w:jc w:val="both"/>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Mediante escrito de fecha 17 de junio de 2010, recibido el 18 del mismo mes y año, el CONSORCIO integrado por las empresas CONSTRUCTORA SAN SEBASTIAN PIURA S.A.C., DEPOSITO SAN SEBASTIAN S.A.C. y N &amp; N S.A.C., en adelante el Consorcio, interpuso ante la Entidad recurso de apelación contra el otorgamiento de la buena pro en el ítem IV de la Licitación Pública Nº 03-2010-MPS/CE (Primera Convocatoria).</w:t>
      </w:r>
    </w:p>
    <w:p w:rsidR="008654A4" w:rsidRPr="008654A4" w:rsidRDefault="008654A4" w:rsidP="008654A4">
      <w:pPr>
        <w:pStyle w:val="Sangradetextonormal"/>
        <w:spacing w:after="0"/>
        <w:ind w:left="0" w:right="-1"/>
        <w:jc w:val="both"/>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 xml:space="preserve">Con Resolución de Alcaldía Nº 0797-2010-MPS/A de fecha 8 de julio de 2010, la Entidad luego de efectuar el análisis correspondiente de los argumentos esbozados por el CONSORCIO, declaró fundado en parte el recurso de apelación presentado, disponiendo en su parte resolutiva dejar sin efecto el otorgamiento de la buena pro </w:t>
      </w:r>
      <w:r w:rsidRPr="008654A4">
        <w:rPr>
          <w:rFonts w:ascii="Tahoma" w:hAnsi="Tahoma" w:cs="Tahoma"/>
          <w:sz w:val="21"/>
          <w:szCs w:val="21"/>
        </w:rPr>
        <w:lastRenderedPageBreak/>
        <w:t>otorgado al Postor en cuanto al ítem IV de la Licitación Pública Nº 03-2010-MPS/CE (Primera Convocatoria), y procediendo a otorgar la misma al Consorcio.</w:t>
      </w:r>
    </w:p>
    <w:p w:rsidR="008654A4" w:rsidRPr="008654A4" w:rsidRDefault="008654A4" w:rsidP="008654A4">
      <w:pPr>
        <w:pStyle w:val="Sangradetextonormal"/>
        <w:spacing w:after="0"/>
        <w:ind w:left="567" w:right="-1" w:hanging="567"/>
        <w:jc w:val="both"/>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A través de la Carta Nº 03-2010/CONSORCIO de fecha 20 de julio de 2010, recibida el mismo día, el Consorcio requirió a la Entidad a fin que cumpla con suscribir el contrato derivado del ítem IV de la Licitación Pública Nº 03-2010-MPS/CE (Primera Convocatoria).</w:t>
      </w:r>
    </w:p>
    <w:p w:rsidR="008654A4" w:rsidRPr="008654A4" w:rsidRDefault="008654A4" w:rsidP="008654A4">
      <w:pPr>
        <w:pStyle w:val="Prrafodelista"/>
        <w:ind w:left="567" w:hanging="567"/>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Mediante Resolución de Alcaldía Nº 0858-2010-MPS/A de fecha 26 de julio de 2010, la Entidad dispuso dejar sin efecto en todos sus extremos la Resolución de Alcaldía Nº 0797-2010-MPS/A, así como retrotraer el proceso de Licitación Pública Nº 03-2010-MPS/CE (Primera Convocatoria) a la etapa de evaluación de propuestas, a fin que el Comité Especial evalúe la propuesta técnica y económica del Postor.</w:t>
      </w:r>
    </w:p>
    <w:p w:rsidR="008654A4" w:rsidRPr="008654A4" w:rsidRDefault="008654A4" w:rsidP="008654A4">
      <w:pPr>
        <w:pStyle w:val="Prrafodelista"/>
        <w:ind w:left="567" w:hanging="567"/>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Con Informe Nº 011-2010-MPS/CE-LP de fecha 6 de agosto de 2010, el Presidente del Comité Especial encargado de la conducción de la Licitación Pública Nº 03-2010-MPS/CE (Primera Convocatoria) concluyó que la propuesta del Postor sí cumplía con acreditar su experiencia con comprobantes de pago cuya cancelación se encontraba acreditada documental y fehacientemente.</w:t>
      </w:r>
    </w:p>
    <w:p w:rsidR="008654A4" w:rsidRPr="008654A4" w:rsidRDefault="008654A4" w:rsidP="008654A4">
      <w:pPr>
        <w:pStyle w:val="Prrafodelista"/>
        <w:ind w:left="567" w:hanging="567"/>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A través de la Resolución de Alcaldía Nº 0917-2010-MPS/A de fecha 11 de agosto de 2010, la Entidad en base a lo señalado en el informe antes acotado, ratificó el otorgamiento de la buena pro del ítem IV de la Licitación Pública Nº 03-2010-MPS/CE (Primera Convocatoria) al Postor.</w:t>
      </w:r>
    </w:p>
    <w:p w:rsidR="008654A4" w:rsidRPr="008654A4" w:rsidRDefault="008654A4" w:rsidP="008654A4">
      <w:pPr>
        <w:pStyle w:val="Prrafodelista"/>
        <w:ind w:left="567" w:hanging="567"/>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Mediante escrito presentado el 24 de agosto de 2010, y subsanado el 25 del mismo mes y año, el Consorcio, en adelante el Impugnante, interpuso recurso de apelación ante el Tribunal de Contrataciones del Estado, en adelante el Tribunal, contra la Resolución de Alcaldía Nº 0917-2010-MPS/A, la cual resolvió ratificar el otorgamiento de la buena pro al Postor, correspondiendo que la misma sea declara nula por no estar arreglada a derecho y que se otorgue la buena pro a su favor.</w:t>
      </w:r>
    </w:p>
    <w:p w:rsidR="008654A4" w:rsidRPr="008654A4" w:rsidRDefault="008654A4" w:rsidP="008654A4">
      <w:pPr>
        <w:pStyle w:val="Prrafodelista"/>
        <w:ind w:left="567" w:hanging="567"/>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Con decreto de fecha 31 de agosto de 2010, notificado el 10 de setiembre del mismo año, se admitió a trámite el recurso de apelación presentado, y se corrió traslado del mismo a la Entidad a fin que cumpla con remitir los antecedentes administrativos dentro del plazo otorgado, así como notificar al postor ganador del ítem impugnado. De igual modo, se remitió a la Oficina de Administración y Finanzas la garantía presentada para su verificación y custodia.</w:t>
      </w:r>
    </w:p>
    <w:p w:rsidR="008654A4" w:rsidRPr="008654A4" w:rsidRDefault="008654A4" w:rsidP="008654A4">
      <w:pPr>
        <w:pStyle w:val="Sangradetextonormal"/>
        <w:spacing w:after="0"/>
        <w:ind w:left="567" w:right="-1" w:hanging="567"/>
        <w:jc w:val="both"/>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 xml:space="preserve"> El 15 de setiembre de 2010 la Entidad remitió los antecedentes administrativos, así como el Informe Nº 0511-2010-MPS/GAJ mediante el cual la Gerencia de Asesoría Jurídica de la Entidad opina que debe ser amparado el recurso de apelación interpuesto, toda vez que no debió emitirse la Resolución de Alcaldía Nº 0858-2010-MPS/A.</w:t>
      </w:r>
    </w:p>
    <w:p w:rsidR="008654A4" w:rsidRPr="008654A4" w:rsidRDefault="008654A4" w:rsidP="008654A4">
      <w:pPr>
        <w:pStyle w:val="Sangradetextonormal"/>
        <w:spacing w:after="0"/>
        <w:ind w:left="567" w:right="-1" w:hanging="567"/>
        <w:jc w:val="both"/>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Mediante decreto de fecha 21 de setiembre de 2010, se remitió el expediente a la Tercera Sala del Tribunal para su pronunciamiento.</w:t>
      </w:r>
    </w:p>
    <w:p w:rsidR="008654A4" w:rsidRPr="008654A4" w:rsidRDefault="008654A4" w:rsidP="008654A4">
      <w:pPr>
        <w:pStyle w:val="Prrafodelista"/>
        <w:ind w:left="567" w:hanging="567"/>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 xml:space="preserve">A través del decreto de fecha 18 de octubre de 2010 se declaró el expediente listo para resolver. </w:t>
      </w:r>
    </w:p>
    <w:p w:rsidR="008654A4" w:rsidRPr="008654A4" w:rsidRDefault="008654A4" w:rsidP="008654A4">
      <w:pPr>
        <w:pStyle w:val="Prrafodelista"/>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Dicho recurso impugnativo fue resuelto mediante Resolución Nº 1981-2010-TC-S3 de fecha 22 de octubre de 2010, emitida por la Tercera Sala del Tribunal de Contrataciones del Estado; debiéndose advertir que en los numerales del 16 al 18 de su Fundamentación se indicó lo siguiente:</w:t>
      </w:r>
    </w:p>
    <w:p w:rsidR="008654A4" w:rsidRPr="00841A70" w:rsidRDefault="008654A4" w:rsidP="008654A4">
      <w:pPr>
        <w:pStyle w:val="Sangradetextonormal"/>
        <w:spacing w:after="0"/>
        <w:ind w:left="0" w:right="-1"/>
        <w:jc w:val="both"/>
        <w:rPr>
          <w:rFonts w:ascii="Tahoma" w:hAnsi="Tahoma" w:cs="Tahoma"/>
          <w:sz w:val="22"/>
          <w:szCs w:val="22"/>
        </w:rPr>
      </w:pPr>
    </w:p>
    <w:p w:rsidR="008654A4" w:rsidRDefault="008654A4" w:rsidP="008654A4">
      <w:pPr>
        <w:pStyle w:val="Prrafodelista"/>
        <w:ind w:left="567"/>
        <w:rPr>
          <w:rFonts w:ascii="Tahoma" w:hAnsi="Tahoma" w:cs="Tahoma"/>
          <w:sz w:val="22"/>
          <w:szCs w:val="22"/>
        </w:rPr>
      </w:pPr>
      <w:r w:rsidRPr="001115B6">
        <w:rPr>
          <w:rFonts w:ascii="Tahoma" w:hAnsi="Tahoma" w:cs="Tahoma"/>
          <w:sz w:val="22"/>
          <w:szCs w:val="22"/>
        </w:rPr>
        <w:t>[…]</w:t>
      </w:r>
    </w:p>
    <w:p w:rsidR="008654A4" w:rsidRPr="001115B6" w:rsidRDefault="008654A4" w:rsidP="008654A4">
      <w:pPr>
        <w:pStyle w:val="Prrafodelista"/>
        <w:ind w:left="567"/>
        <w:rPr>
          <w:rFonts w:ascii="Tahoma" w:hAnsi="Tahoma" w:cs="Tahoma"/>
          <w:sz w:val="22"/>
          <w:szCs w:val="22"/>
        </w:rPr>
      </w:pPr>
    </w:p>
    <w:p w:rsidR="008654A4" w:rsidRPr="00453752" w:rsidRDefault="008654A4" w:rsidP="008654A4">
      <w:pPr>
        <w:pStyle w:val="Prrafodelista"/>
        <w:widowControl/>
        <w:numPr>
          <w:ilvl w:val="0"/>
          <w:numId w:val="13"/>
        </w:numPr>
        <w:tabs>
          <w:tab w:val="num" w:pos="567"/>
        </w:tabs>
        <w:suppressAutoHyphens w:val="0"/>
        <w:ind w:right="43"/>
        <w:jc w:val="both"/>
        <w:rPr>
          <w:rFonts w:ascii="Tahoma" w:hAnsi="Tahoma" w:cs="Tahoma"/>
          <w:i/>
          <w:sz w:val="18"/>
          <w:szCs w:val="18"/>
        </w:rPr>
      </w:pPr>
      <w:r w:rsidRPr="00453752">
        <w:rPr>
          <w:rFonts w:ascii="Tahoma" w:hAnsi="Tahoma" w:cs="Tahoma"/>
          <w:i/>
          <w:sz w:val="18"/>
          <w:szCs w:val="18"/>
        </w:rPr>
        <w:t xml:space="preserve">De otro lado, el Impugnante a puesto en conocimiento de este Tribunal la supuesta responsabilidad en la que habría incurrido el Postor adjudicatario por la presentación de la Constancia de Cumplimiento de Contrato de fecha 27 de mayo de 2010 emitida por la Municipalidad Distrital de la Arena en el marco de la Adjudicación Directa Pública Nº 001-2010-MDLA , como parte de su propuesta técnica durante la Licitación Pública Nº 03-2010-MPS/CE (Primera Convocatoria), la cual sería </w:t>
      </w:r>
      <w:r w:rsidRPr="00453752">
        <w:rPr>
          <w:rFonts w:ascii="Tahoma" w:hAnsi="Tahoma" w:cs="Tahoma"/>
          <w:b/>
          <w:i/>
          <w:sz w:val="18"/>
          <w:szCs w:val="18"/>
        </w:rPr>
        <w:t xml:space="preserve">fraudulenta </w:t>
      </w:r>
      <w:r w:rsidRPr="00453752">
        <w:rPr>
          <w:rFonts w:ascii="Tahoma" w:hAnsi="Tahoma" w:cs="Tahoma"/>
          <w:i/>
          <w:sz w:val="18"/>
          <w:szCs w:val="18"/>
        </w:rPr>
        <w:t>toda vez que acredita una experiencia que no se condice con la Resolución de Gerencia Municipal Nº 082-2010.MDLA/GM extendida por dicha corporación edil, mediante la cual se le aplicó a LUIS ENRIQUE BORRERO PULACHE la máxima penalidad por mora debido al incumplimiento contractual.</w:t>
      </w:r>
    </w:p>
    <w:p w:rsidR="008654A4" w:rsidRPr="00453752" w:rsidRDefault="008654A4" w:rsidP="008654A4">
      <w:pPr>
        <w:pStyle w:val="Prrafodelista"/>
        <w:rPr>
          <w:rFonts w:ascii="Tahoma" w:hAnsi="Tahoma" w:cs="Tahoma"/>
          <w:i/>
          <w:sz w:val="18"/>
          <w:szCs w:val="18"/>
        </w:rPr>
      </w:pPr>
    </w:p>
    <w:p w:rsidR="008654A4" w:rsidRPr="00453752" w:rsidRDefault="008654A4" w:rsidP="008654A4">
      <w:pPr>
        <w:pStyle w:val="Prrafodelista"/>
        <w:widowControl/>
        <w:numPr>
          <w:ilvl w:val="0"/>
          <w:numId w:val="13"/>
        </w:numPr>
        <w:tabs>
          <w:tab w:val="num" w:pos="567"/>
        </w:tabs>
        <w:suppressAutoHyphens w:val="0"/>
        <w:ind w:right="43"/>
        <w:jc w:val="both"/>
        <w:rPr>
          <w:rFonts w:ascii="Tahoma" w:hAnsi="Tahoma" w:cs="Tahoma"/>
          <w:i/>
          <w:sz w:val="18"/>
          <w:szCs w:val="18"/>
        </w:rPr>
      </w:pPr>
      <w:r w:rsidRPr="00453752">
        <w:rPr>
          <w:rFonts w:ascii="Tahoma" w:hAnsi="Tahoma" w:cs="Tahoma"/>
          <w:i/>
          <w:sz w:val="18"/>
          <w:szCs w:val="18"/>
        </w:rPr>
        <w:t>Al respecto, obra también en el expediente como parte de los recaudos remitidos por el Impugnante, el Informe Nº 0244-2010-JL-MDLA de fecha 1 de setiembre de 2010, mediante el cual la Municipalidad Distrital de La Arena desconoce haber emitido la citada constancia así como haber cancelado en su totalidad el suministro prestado por LUIS ENRIQUE BORRERO PULACHE, toda vez que ante su incumplimiento se le aplicó la máxima penalidad por mora, siendo imposible haber emitido la constancia cuestionada el 27 de mayo de 2010, en la medida que el plazo de vencimiento para la entrega del adoquín vencía recién el 20 de junio de 2010.</w:t>
      </w:r>
    </w:p>
    <w:p w:rsidR="008654A4" w:rsidRPr="00453752" w:rsidRDefault="008654A4" w:rsidP="008654A4">
      <w:pPr>
        <w:pStyle w:val="Prrafodelista"/>
        <w:rPr>
          <w:rFonts w:ascii="Tahoma" w:hAnsi="Tahoma" w:cs="Tahoma"/>
          <w:i/>
          <w:sz w:val="18"/>
          <w:szCs w:val="18"/>
        </w:rPr>
      </w:pPr>
    </w:p>
    <w:p w:rsidR="008654A4" w:rsidRPr="007A639F" w:rsidRDefault="008654A4" w:rsidP="008654A4">
      <w:pPr>
        <w:pStyle w:val="Prrafodelista"/>
        <w:widowControl/>
        <w:numPr>
          <w:ilvl w:val="0"/>
          <w:numId w:val="13"/>
        </w:numPr>
        <w:tabs>
          <w:tab w:val="num" w:pos="567"/>
        </w:tabs>
        <w:suppressAutoHyphens w:val="0"/>
        <w:ind w:right="43"/>
        <w:jc w:val="both"/>
        <w:rPr>
          <w:rFonts w:ascii="Tahoma" w:hAnsi="Tahoma" w:cs="Tahoma"/>
          <w:i/>
          <w:sz w:val="18"/>
          <w:szCs w:val="18"/>
        </w:rPr>
      </w:pPr>
      <w:r w:rsidRPr="00453752">
        <w:rPr>
          <w:rFonts w:ascii="Tahoma" w:hAnsi="Tahoma" w:cs="Tahoma"/>
          <w:i/>
          <w:sz w:val="18"/>
          <w:szCs w:val="18"/>
        </w:rPr>
        <w:t>Por lo expuesto, ante la evidencia de los hechos descritos y la existencia de indicios acerca del quebrantamiento de la presunción de veracidad contemplada en el numeral 1.7 del Artículo IV del Título Preliminar y en el artículo 42 de la Ley № 27444, del Procedimiento Administrativo General</w:t>
      </w:r>
      <w:r w:rsidRPr="00453752">
        <w:rPr>
          <w:rStyle w:val="Refdenotaalpie"/>
          <w:rFonts w:ascii="Tahoma" w:hAnsi="Tahoma" w:cs="Tahoma"/>
          <w:i/>
          <w:sz w:val="18"/>
          <w:szCs w:val="18"/>
        </w:rPr>
        <w:footnoteReference w:id="2"/>
      </w:r>
      <w:r w:rsidRPr="00453752">
        <w:rPr>
          <w:rFonts w:ascii="Tahoma" w:hAnsi="Tahoma" w:cs="Tahoma"/>
          <w:i/>
          <w:sz w:val="18"/>
          <w:szCs w:val="18"/>
        </w:rPr>
        <w:t xml:space="preserve">, este Colegiado considera que corresponde abrir expediente administrativo sancionador en contra del postor LUIS ENRIQUE BORRERO PULACHE por su supuesta responsabilidad en la presentación de documentación falsa y/o inexacta, como parte de su </w:t>
      </w:r>
      <w:r w:rsidRPr="00453752">
        <w:rPr>
          <w:rFonts w:ascii="Tahoma" w:hAnsi="Tahoma" w:cs="Tahoma"/>
          <w:i/>
          <w:sz w:val="18"/>
          <w:szCs w:val="18"/>
        </w:rPr>
        <w:lastRenderedPageBreak/>
        <w:t xml:space="preserve">propuesta técnica, durante la Licitación Pública Nº 03-2010-MPS/CE (Primera Convocatoria), consistente en la Constancia de Calidad y Cumplimiento de fecha 27 de mayo de 2010, infracción tipificada en </w:t>
      </w:r>
      <w:r w:rsidRPr="00453752">
        <w:rPr>
          <w:rFonts w:ascii="Tahoma" w:hAnsi="Tahoma" w:cs="Tahoma"/>
          <w:i/>
          <w:spacing w:val="-2"/>
          <w:sz w:val="18"/>
          <w:szCs w:val="18"/>
        </w:rPr>
        <w:t>el literal i) del artículo 51</w:t>
      </w:r>
      <w:r w:rsidRPr="00453752">
        <w:rPr>
          <w:rStyle w:val="Refdenotaalpie"/>
          <w:rFonts w:ascii="Tahoma" w:hAnsi="Tahoma" w:cs="Tahoma"/>
          <w:i/>
          <w:sz w:val="18"/>
          <w:szCs w:val="18"/>
        </w:rPr>
        <w:footnoteReference w:id="3"/>
      </w:r>
      <w:r w:rsidRPr="00453752">
        <w:rPr>
          <w:rFonts w:ascii="Tahoma" w:hAnsi="Tahoma" w:cs="Tahoma"/>
          <w:i/>
          <w:spacing w:val="-2"/>
          <w:sz w:val="18"/>
          <w:szCs w:val="18"/>
        </w:rPr>
        <w:t xml:space="preserve"> de </w:t>
      </w:r>
      <w:r w:rsidRPr="00453752">
        <w:rPr>
          <w:rFonts w:ascii="Tahoma" w:hAnsi="Tahoma" w:cs="Tahoma"/>
          <w:i/>
          <w:sz w:val="18"/>
          <w:szCs w:val="18"/>
        </w:rPr>
        <w:t>la Ley, y el literal i) numeral 1 del artículo 237 de su Reglamento.</w:t>
      </w:r>
      <w:r>
        <w:rPr>
          <w:rFonts w:ascii="Tahoma" w:hAnsi="Tahoma" w:cs="Tahoma"/>
          <w:i/>
          <w:sz w:val="18"/>
          <w:szCs w:val="18"/>
        </w:rPr>
        <w:t xml:space="preserve"> </w:t>
      </w:r>
      <w:r w:rsidRPr="007A639F">
        <w:rPr>
          <w:rFonts w:ascii="Tahoma" w:hAnsi="Tahoma" w:cs="Tahoma"/>
          <w:sz w:val="22"/>
          <w:szCs w:val="22"/>
        </w:rPr>
        <w:t>(SIC)</w:t>
      </w:r>
    </w:p>
    <w:p w:rsidR="008654A4" w:rsidRDefault="008654A4" w:rsidP="008654A4">
      <w:pPr>
        <w:contextualSpacing/>
        <w:jc w:val="both"/>
        <w:rPr>
          <w:rFonts w:ascii="Tahoma" w:hAnsi="Tahoma" w:cs="Tahoma"/>
          <w:sz w:val="22"/>
          <w:szCs w:val="22"/>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En tal sentido, en el numeral 4 de la parte resolutiva de la referida resolución, se dispuso abrir expediente de aplicación de sanción contra el Postor, por la presentación de documentación falsa o inexacta en el proceso de selección Licitación Pública Nº 03-2010-MPS/CE (Primera Convocatoria).</w:t>
      </w:r>
    </w:p>
    <w:p w:rsidR="008654A4" w:rsidRPr="008654A4" w:rsidRDefault="008654A4" w:rsidP="008654A4">
      <w:pPr>
        <w:pStyle w:val="Sangradetextonormal"/>
        <w:spacing w:after="0"/>
        <w:ind w:left="567" w:right="-1"/>
        <w:jc w:val="both"/>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Con decreto de fecha 02 de noviembre de 2010, se requirió a la Entidad que cumpla con remitir, entre otros documentos, el Informe Técnico y/o Legal sobre la procedencia y presunta responsabilidad del Postor, al haber presentado documentación falsa o inexacta.</w:t>
      </w:r>
    </w:p>
    <w:p w:rsidR="008654A4" w:rsidRPr="008654A4" w:rsidRDefault="008654A4" w:rsidP="008654A4">
      <w:pPr>
        <w:pStyle w:val="Prrafodelista"/>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Teniendo en consideración que la Entidad no cumplió con remitir la documentación solicitada, mediante decreto de fecha 30 de noviembre de 2010, se le reiteró a fin que cumpla con presentar lo requerido a través del decreto de fecha 02 de noviembre de 2010.</w:t>
      </w:r>
    </w:p>
    <w:p w:rsidR="008654A4" w:rsidRPr="008654A4" w:rsidRDefault="008654A4" w:rsidP="008654A4">
      <w:pPr>
        <w:pStyle w:val="Prrafodelista"/>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No habiendo cumplido la Entidad con presentar la documentación solicitada, mediante decreto de fecha 21 de diciembre de 2010, se hizo efectivo el apercibimiento de resolver con la documentación obrante en autos, y se remitió al presente expediente a la Primera Sala del Tribunal, a fin que evalúe la procedencia del inicio del procedimiento administrativo sancionador contra el Postor.</w:t>
      </w:r>
    </w:p>
    <w:p w:rsidR="008654A4" w:rsidRPr="008654A4" w:rsidRDefault="008654A4" w:rsidP="008654A4">
      <w:pPr>
        <w:pStyle w:val="Prrafodelista"/>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 xml:space="preserve">A través del decreto de fecha 04 de enero de 2011, se requirió a la Municipalidad Distrital de la Arena, a fin que se pronuncie sobre el documento denominado </w:t>
      </w:r>
      <w:r w:rsidRPr="008654A4">
        <w:rPr>
          <w:rFonts w:ascii="Tahoma" w:hAnsi="Tahoma" w:cs="Tahoma"/>
          <w:color w:val="000000"/>
          <w:sz w:val="21"/>
          <w:szCs w:val="21"/>
          <w:lang w:val="es-ES_tradnl"/>
        </w:rPr>
        <w:t>Certificado de Calidad y Cumplimiento de fecha 27 de mayo de 2010.</w:t>
      </w:r>
    </w:p>
    <w:p w:rsidR="008654A4" w:rsidRPr="008654A4" w:rsidRDefault="008654A4" w:rsidP="008654A4">
      <w:pPr>
        <w:pStyle w:val="Prrafodelista"/>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Con decreto de fecha 14 de enero de 2011, se requirió a la Secretaría del Tribunal lo siguiente:</w:t>
      </w:r>
    </w:p>
    <w:p w:rsidR="008654A4" w:rsidRPr="009F1E4C" w:rsidRDefault="008654A4" w:rsidP="008654A4">
      <w:pPr>
        <w:rPr>
          <w:rFonts w:ascii="Tahoma" w:hAnsi="Tahoma" w:cs="Tahoma"/>
          <w:sz w:val="22"/>
          <w:szCs w:val="22"/>
        </w:rPr>
      </w:pPr>
    </w:p>
    <w:p w:rsidR="008654A4" w:rsidRPr="00820894" w:rsidRDefault="008654A4" w:rsidP="008654A4">
      <w:pPr>
        <w:ind w:left="567"/>
        <w:jc w:val="both"/>
        <w:rPr>
          <w:rFonts w:ascii="Tahoma" w:hAnsi="Tahoma" w:cs="Tahoma"/>
          <w:i/>
          <w:color w:val="000000" w:themeColor="text1"/>
          <w:sz w:val="18"/>
          <w:szCs w:val="18"/>
          <w:lang w:val="es-ES_tradnl"/>
        </w:rPr>
      </w:pPr>
      <w:r w:rsidRPr="00820894">
        <w:rPr>
          <w:rFonts w:ascii="Tahoma" w:hAnsi="Tahoma" w:cs="Tahoma"/>
          <w:i/>
          <w:color w:val="000000" w:themeColor="text1"/>
          <w:sz w:val="18"/>
          <w:szCs w:val="18"/>
          <w:lang w:val="es-ES_tradnl"/>
        </w:rPr>
        <w:t>“Sírvase adjuntar al presente expediente, copia de los siguientes documentos obrantes en el Expediente Nº 1125-2010.TC:</w:t>
      </w:r>
    </w:p>
    <w:p w:rsidR="008654A4" w:rsidRPr="00820894" w:rsidRDefault="008654A4" w:rsidP="008654A4">
      <w:pPr>
        <w:ind w:left="720"/>
        <w:jc w:val="both"/>
        <w:rPr>
          <w:rFonts w:ascii="Tahoma" w:hAnsi="Tahoma" w:cs="Tahoma"/>
          <w:i/>
          <w:color w:val="000000" w:themeColor="text1"/>
          <w:sz w:val="18"/>
          <w:szCs w:val="18"/>
          <w:lang w:val="es-ES_tradnl"/>
        </w:rPr>
      </w:pPr>
    </w:p>
    <w:p w:rsidR="008654A4" w:rsidRPr="00820894" w:rsidRDefault="008654A4" w:rsidP="008654A4">
      <w:pPr>
        <w:pStyle w:val="Prrafodelista"/>
        <w:widowControl/>
        <w:numPr>
          <w:ilvl w:val="0"/>
          <w:numId w:val="14"/>
        </w:numPr>
        <w:suppressAutoHyphens w:val="0"/>
        <w:ind w:left="993" w:hanging="426"/>
        <w:contextualSpacing/>
        <w:jc w:val="both"/>
        <w:rPr>
          <w:rFonts w:ascii="Tahoma" w:hAnsi="Tahoma" w:cs="Tahoma"/>
          <w:i/>
          <w:color w:val="000000" w:themeColor="text1"/>
          <w:sz w:val="18"/>
          <w:szCs w:val="18"/>
        </w:rPr>
      </w:pPr>
      <w:r w:rsidRPr="00820894">
        <w:rPr>
          <w:rFonts w:ascii="Tahoma" w:hAnsi="Tahoma" w:cs="Tahoma"/>
          <w:i/>
          <w:color w:val="000000" w:themeColor="text1"/>
          <w:sz w:val="18"/>
          <w:szCs w:val="18"/>
        </w:rPr>
        <w:t>Informe Nº 0244-2010-JL-MDLA emitido por la Municipalidad Distrital de la Arena</w:t>
      </w:r>
    </w:p>
    <w:p w:rsidR="008654A4" w:rsidRPr="00820894" w:rsidRDefault="008654A4" w:rsidP="008654A4">
      <w:pPr>
        <w:pStyle w:val="Prrafodelista"/>
        <w:ind w:left="993" w:hanging="426"/>
        <w:contextualSpacing/>
        <w:jc w:val="both"/>
        <w:rPr>
          <w:rFonts w:ascii="Tahoma" w:hAnsi="Tahoma" w:cs="Tahoma"/>
          <w:i/>
          <w:color w:val="000000" w:themeColor="text1"/>
          <w:sz w:val="18"/>
          <w:szCs w:val="18"/>
        </w:rPr>
      </w:pPr>
    </w:p>
    <w:p w:rsidR="008654A4" w:rsidRPr="00820894" w:rsidRDefault="008654A4" w:rsidP="008654A4">
      <w:pPr>
        <w:pStyle w:val="Prrafodelista"/>
        <w:widowControl/>
        <w:numPr>
          <w:ilvl w:val="0"/>
          <w:numId w:val="14"/>
        </w:numPr>
        <w:suppressAutoHyphens w:val="0"/>
        <w:ind w:left="993" w:hanging="426"/>
        <w:contextualSpacing/>
        <w:jc w:val="both"/>
        <w:rPr>
          <w:rFonts w:ascii="Tahoma" w:hAnsi="Tahoma" w:cs="Tahoma"/>
          <w:i/>
          <w:color w:val="000000" w:themeColor="text1"/>
          <w:sz w:val="18"/>
          <w:szCs w:val="18"/>
        </w:rPr>
      </w:pPr>
      <w:r w:rsidRPr="00820894">
        <w:rPr>
          <w:rFonts w:ascii="Tahoma" w:hAnsi="Tahoma" w:cs="Tahoma"/>
          <w:i/>
          <w:color w:val="000000" w:themeColor="text1"/>
          <w:sz w:val="18"/>
          <w:szCs w:val="18"/>
        </w:rPr>
        <w:lastRenderedPageBreak/>
        <w:t>Resolución de Gerencia Municipal Nº 028-2010.MDLA/GM de fecha 02 de julio de 2010”</w:t>
      </w:r>
    </w:p>
    <w:p w:rsidR="008654A4" w:rsidRDefault="008654A4" w:rsidP="008654A4">
      <w:pPr>
        <w:pStyle w:val="Sangradetextonormal"/>
        <w:spacing w:after="0"/>
        <w:ind w:left="567" w:right="-1"/>
        <w:jc w:val="both"/>
        <w:rPr>
          <w:rFonts w:ascii="Tahoma" w:hAnsi="Tahoma" w:cs="Tahoma"/>
          <w:sz w:val="22"/>
          <w:szCs w:val="22"/>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Mediante decreto de fecha 17 de enero del 2011, la Secretaria del Tribunal anexo al presente expediente la documentación requerida a través del decreto de fecha 14 de enero del 2011.</w:t>
      </w:r>
    </w:p>
    <w:p w:rsidR="008654A4" w:rsidRPr="008654A4" w:rsidRDefault="008654A4" w:rsidP="008654A4">
      <w:pPr>
        <w:pStyle w:val="Sangradetextonormal"/>
        <w:spacing w:after="0"/>
        <w:ind w:left="567" w:right="-1"/>
        <w:jc w:val="both"/>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Con Acuerdo Nº 041/2011.TC-S1 de fecha 20 de enero del 2011, se dispuso iniciar procedimiento administrativo sancionador contra el Postor, por haber presentado documentación supuestamente falsa o inexacta, en el proceso de selección Licitación Pública Nº 03-2010-MPS/CE (Primera Convocatoria), infracción tipificada en el numeral 51.1 literal i) del artículo 51 de la Ley de Contrataciones del Estado, en concordancia con el numeral 1) literal i) del artículo 237 del Reglamento de la Ley de Contrataciones del Estado.</w:t>
      </w:r>
    </w:p>
    <w:p w:rsidR="008654A4" w:rsidRPr="008654A4" w:rsidRDefault="008654A4" w:rsidP="008654A4">
      <w:pPr>
        <w:pStyle w:val="Prrafodelista"/>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A través del decreto de fecha 24 de enero del 2011, se inicio procedimiento administrativo sancionador al Postor, por supuesta responsabilidad en la inclusión, como parte de su propuesta técnica, del Certificado de Calidad y Cumplimiento de fecha 27 de mayo del 2010, presentado en la Licitación Pública Nº 03-2010-MPS/CE (PRIMERA CONVOCATORIA) (ITEM IV). Asimismo, se le otorgó al Postor un plazo de diez días hábiles, a fin que cumpla con presentar sus descargos respecto a los hechos imputados.</w:t>
      </w:r>
    </w:p>
    <w:p w:rsidR="008654A4" w:rsidRPr="008654A4" w:rsidRDefault="008654A4" w:rsidP="008654A4">
      <w:pPr>
        <w:pStyle w:val="Prrafodelista"/>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Mediante escrito presentado el 07 de febrero del 2011, el Postor presentó su escrito de descargos en el cual señaló lo siguiente:</w:t>
      </w:r>
    </w:p>
    <w:p w:rsidR="008654A4" w:rsidRPr="008654A4" w:rsidRDefault="008654A4" w:rsidP="008654A4">
      <w:pPr>
        <w:rPr>
          <w:rFonts w:ascii="Tahoma" w:hAnsi="Tahoma" w:cs="Tahoma"/>
          <w:sz w:val="21"/>
          <w:szCs w:val="21"/>
        </w:rPr>
      </w:pPr>
    </w:p>
    <w:p w:rsidR="008654A4" w:rsidRPr="008654A4" w:rsidRDefault="008654A4" w:rsidP="008654A4">
      <w:pPr>
        <w:pStyle w:val="Sangradetextonormal"/>
        <w:numPr>
          <w:ilvl w:val="0"/>
          <w:numId w:val="15"/>
        </w:numPr>
        <w:spacing w:after="0"/>
        <w:ind w:left="1134" w:right="-1" w:hanging="567"/>
        <w:jc w:val="both"/>
        <w:rPr>
          <w:rFonts w:ascii="Tahoma" w:hAnsi="Tahoma" w:cs="Tahoma"/>
          <w:sz w:val="21"/>
          <w:szCs w:val="21"/>
        </w:rPr>
      </w:pPr>
      <w:r w:rsidRPr="008654A4">
        <w:rPr>
          <w:rFonts w:ascii="Tahoma" w:hAnsi="Tahoma" w:cs="Tahoma"/>
          <w:sz w:val="21"/>
          <w:szCs w:val="21"/>
        </w:rPr>
        <w:t>El Certificado de Calidad y Cumplimiento fue emitido y firmado por el Sr. Carlos Eduardo Espinoza Chávez, Jefe de Logística de la Municipalidad Distrital de La Arena, con fecha 27 de mayo del 2010, en virtud de la suscripción del contrato con fecha 26 de mayo del 2010 y por ingresar la factura Nº 006-0024135 el 27 de mayo del 2010, por el monto del contrato ascendente a S/. 301,993.86, tal como figura en la copia del cargo recibido por la Oficina de Logística.</w:t>
      </w:r>
    </w:p>
    <w:p w:rsidR="008654A4" w:rsidRPr="008654A4" w:rsidRDefault="008654A4" w:rsidP="008654A4">
      <w:pPr>
        <w:pStyle w:val="Sangradetextonormal"/>
        <w:spacing w:after="0"/>
        <w:ind w:left="1134" w:right="-1" w:hanging="567"/>
        <w:jc w:val="both"/>
        <w:rPr>
          <w:rFonts w:ascii="Tahoma" w:hAnsi="Tahoma" w:cs="Tahoma"/>
          <w:sz w:val="21"/>
          <w:szCs w:val="21"/>
        </w:rPr>
      </w:pPr>
    </w:p>
    <w:p w:rsidR="008654A4" w:rsidRPr="008654A4" w:rsidRDefault="008654A4" w:rsidP="008654A4">
      <w:pPr>
        <w:pStyle w:val="Sangradetextonormal"/>
        <w:numPr>
          <w:ilvl w:val="0"/>
          <w:numId w:val="15"/>
        </w:numPr>
        <w:spacing w:after="0"/>
        <w:ind w:left="1134" w:right="-1" w:hanging="567"/>
        <w:jc w:val="both"/>
        <w:rPr>
          <w:rFonts w:ascii="Tahoma" w:hAnsi="Tahoma" w:cs="Tahoma"/>
          <w:sz w:val="21"/>
          <w:szCs w:val="21"/>
        </w:rPr>
      </w:pPr>
      <w:r w:rsidRPr="008654A4">
        <w:rPr>
          <w:rFonts w:ascii="Tahoma" w:hAnsi="Tahoma" w:cs="Tahoma"/>
          <w:sz w:val="21"/>
          <w:szCs w:val="21"/>
        </w:rPr>
        <w:t>Asimismo, señaló que está en condición de demostrar con el documento original, cuya copia legalizada adjuntaron a su escrito de descargos, que la firma del Sr. Carlos Eduardo Espinoza Chávez es auténtica, por lo que se deberá solicitar a peritos grafotécnicos, a fin que realice los estudios correspondientes; además, indicó que para efectos que se tenga real concepto del accionar de dicho trabajador, adjuntó la copia legalizada del Certificado de Calidad y Cumplimiento correspondiente a la Factura Nº 006-16254 por la suma de S/. 121,942.90, extendido y firmado por él mismo en original y 03 ejemplares, donde se puede observar los rasgos con que ha efectuado su firma.</w:t>
      </w:r>
    </w:p>
    <w:p w:rsidR="008654A4" w:rsidRPr="008654A4" w:rsidRDefault="008654A4" w:rsidP="008654A4">
      <w:pPr>
        <w:pStyle w:val="Sangradetextonormal"/>
        <w:spacing w:after="0"/>
        <w:ind w:left="1134" w:right="-1" w:hanging="567"/>
        <w:jc w:val="both"/>
        <w:rPr>
          <w:rFonts w:ascii="Tahoma" w:hAnsi="Tahoma" w:cs="Tahoma"/>
          <w:sz w:val="21"/>
          <w:szCs w:val="21"/>
        </w:rPr>
      </w:pPr>
    </w:p>
    <w:p w:rsidR="008654A4" w:rsidRPr="008654A4" w:rsidRDefault="008654A4" w:rsidP="008654A4">
      <w:pPr>
        <w:pStyle w:val="Sangradetextonormal"/>
        <w:numPr>
          <w:ilvl w:val="0"/>
          <w:numId w:val="15"/>
        </w:numPr>
        <w:spacing w:after="0"/>
        <w:ind w:left="1134" w:right="-1" w:hanging="567"/>
        <w:jc w:val="both"/>
        <w:rPr>
          <w:rFonts w:ascii="Tahoma" w:hAnsi="Tahoma" w:cs="Tahoma"/>
          <w:sz w:val="21"/>
          <w:szCs w:val="21"/>
        </w:rPr>
      </w:pPr>
      <w:r w:rsidRPr="008654A4">
        <w:rPr>
          <w:rFonts w:ascii="Tahoma" w:hAnsi="Tahoma" w:cs="Tahoma"/>
          <w:sz w:val="21"/>
          <w:szCs w:val="21"/>
        </w:rPr>
        <w:t xml:space="preserve">Así también, indicó que si bien es cierto, el Informe Nº 0244-2010-JL-MDLA de fecha 01 de setiembre del 2010, mediante el cual el mismo Sr. Carlos Eduardo Espinoza Chávez da cuenta que el documento cuestionado es falso, no es menos cierto que dicho documento ha sido emitido dentro de la lógica </w:t>
      </w:r>
      <w:r w:rsidRPr="008654A4">
        <w:rPr>
          <w:rFonts w:ascii="Tahoma" w:hAnsi="Tahoma" w:cs="Tahoma"/>
          <w:sz w:val="21"/>
          <w:szCs w:val="21"/>
        </w:rPr>
        <w:lastRenderedPageBreak/>
        <w:t>actuación de cualquier ser humano, tratándose de un subordinado sujeto a la presión de desempeñar un cargo público, por lo que la emisión de dicho informe lo ha efectuado con la clara intención de protegerse de sanciones administrativas.</w:t>
      </w:r>
    </w:p>
    <w:p w:rsidR="008654A4" w:rsidRPr="008654A4" w:rsidRDefault="008654A4" w:rsidP="008654A4">
      <w:pPr>
        <w:pStyle w:val="Sangradetextonormal"/>
        <w:spacing w:after="0"/>
        <w:ind w:left="1134" w:right="-1" w:hanging="567"/>
        <w:jc w:val="both"/>
        <w:rPr>
          <w:rFonts w:ascii="Tahoma" w:hAnsi="Tahoma" w:cs="Tahoma"/>
          <w:sz w:val="21"/>
          <w:szCs w:val="21"/>
        </w:rPr>
      </w:pPr>
    </w:p>
    <w:p w:rsidR="008654A4" w:rsidRPr="008654A4" w:rsidRDefault="008654A4" w:rsidP="008654A4">
      <w:pPr>
        <w:pStyle w:val="Sangradetextonormal"/>
        <w:numPr>
          <w:ilvl w:val="0"/>
          <w:numId w:val="15"/>
        </w:numPr>
        <w:spacing w:after="0"/>
        <w:ind w:left="1134" w:right="-1" w:hanging="567"/>
        <w:jc w:val="both"/>
        <w:rPr>
          <w:rFonts w:ascii="Tahoma" w:hAnsi="Tahoma" w:cs="Tahoma"/>
          <w:sz w:val="21"/>
          <w:szCs w:val="21"/>
        </w:rPr>
      </w:pPr>
      <w:r w:rsidRPr="008654A4">
        <w:rPr>
          <w:rFonts w:ascii="Tahoma" w:hAnsi="Tahoma" w:cs="Tahoma"/>
          <w:sz w:val="21"/>
          <w:szCs w:val="21"/>
        </w:rPr>
        <w:t>En tal sentido, concluyó que el documento cuestionado es auténtico y ha sido emitido y firmado por el Jefe de Logística de la Municipalidad de la Arena, por lo tanto, en ningún momento han infringido el literal i) del numeral 1) del artículo 237 del Reglamento de la Ley de Contrataciones del Estado, salvo prueba en contrario, que debe ser determinado en los análisis de la firma que aparece en los documentos firmados por el indicado trabajador de la Municipalidad Distrital de la Arena.</w:t>
      </w:r>
    </w:p>
    <w:p w:rsidR="008654A4" w:rsidRPr="008654A4" w:rsidRDefault="008654A4" w:rsidP="008654A4">
      <w:pPr>
        <w:pStyle w:val="Sangradetextonormal"/>
        <w:spacing w:after="0"/>
        <w:ind w:left="1134" w:right="-1" w:hanging="567"/>
        <w:jc w:val="both"/>
        <w:rPr>
          <w:rFonts w:ascii="Tahoma" w:hAnsi="Tahoma" w:cs="Tahoma"/>
          <w:sz w:val="21"/>
          <w:szCs w:val="21"/>
        </w:rPr>
      </w:pPr>
    </w:p>
    <w:p w:rsidR="008654A4" w:rsidRPr="008654A4" w:rsidRDefault="008654A4" w:rsidP="008654A4">
      <w:pPr>
        <w:pStyle w:val="Sangradetextonormal"/>
        <w:numPr>
          <w:ilvl w:val="0"/>
          <w:numId w:val="15"/>
        </w:numPr>
        <w:spacing w:after="0"/>
        <w:ind w:left="1134" w:right="-1" w:hanging="567"/>
        <w:jc w:val="both"/>
        <w:rPr>
          <w:rFonts w:ascii="Tahoma" w:hAnsi="Tahoma" w:cs="Tahoma"/>
          <w:sz w:val="21"/>
          <w:szCs w:val="21"/>
        </w:rPr>
      </w:pPr>
      <w:r w:rsidRPr="008654A4">
        <w:rPr>
          <w:rFonts w:ascii="Tahoma" w:hAnsi="Tahoma" w:cs="Tahoma"/>
          <w:sz w:val="21"/>
          <w:szCs w:val="21"/>
        </w:rPr>
        <w:t>Por otro lado, señaló que con la Municipalidad Distrital de La Arena acordaron que las entregas se realicen de manera periódica en función al avance físico de la obra, entregando parcialmente los bienes objeto de convocatoria, produciéndose los pagos parciales en función a las facturas presentadas, por lo que la factura Nº 006-0024135 la retiraron para proceder a entregar las facturas parciales, no obstante ello, a pesar que solicitaron la segunda ampliación de plazo de manera oportuna y con los mismos argumentos sustentados en la primera ampliación de plazo, es decir por la menor producción de su fabricante, la Entidad aplicó la penalidad dispuesta por la Resolución de Gerencia Municipal Nº 028-2010-MDLA/GM de fecha 02 de julio del 2010, la misma que al ser arbitraria, recurrieron al Centro de Conciliación y Arbitraje del Colegio de Ingenieros del Perú – Consejo Departamental de Piura, con la finalidad que dicha municipalidad, devuelva el monto aplicado como penalidad, por lo tanto, solicitó que se suspenda el presente procedimiento sancionador por encontrarse en trámite un proceso arbitral, en virtud a lo dispuesto en el numeral 7) del artículo 424 del Reglamento de la Ley de Contrataciones del Estado.</w:t>
      </w:r>
    </w:p>
    <w:p w:rsidR="008654A4" w:rsidRPr="008654A4" w:rsidRDefault="008654A4" w:rsidP="008654A4">
      <w:pPr>
        <w:pStyle w:val="Sangradetextonormal"/>
        <w:spacing w:after="0"/>
        <w:ind w:left="567" w:right="-1"/>
        <w:jc w:val="both"/>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Con decreto de fecha 10 de febrero del 2011, se tuvo por apersonado al Postor, por presentados sus descargos y por señalado su domicilio procesal, remitiéndose el presente expediente a la Primera Sala del Tribunal para que resuelva.</w:t>
      </w:r>
    </w:p>
    <w:p w:rsidR="008654A4" w:rsidRPr="008654A4" w:rsidRDefault="008654A4" w:rsidP="008654A4">
      <w:pPr>
        <w:pStyle w:val="Sangradetextonormal"/>
        <w:spacing w:after="0"/>
        <w:ind w:left="567" w:right="-1"/>
        <w:jc w:val="both"/>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A través del decreto de fecha 11 de febrero del 2010, se requirió información adicional a la Municipalidad Distrital de la Arena, bajo el siguiente detalle:</w:t>
      </w:r>
    </w:p>
    <w:p w:rsidR="008654A4" w:rsidRPr="00EC03B6" w:rsidRDefault="008654A4" w:rsidP="008654A4">
      <w:pPr>
        <w:rPr>
          <w:rFonts w:ascii="Tahoma" w:hAnsi="Tahoma" w:cs="Tahoma"/>
          <w:sz w:val="22"/>
          <w:szCs w:val="22"/>
        </w:rPr>
      </w:pPr>
    </w:p>
    <w:p w:rsidR="008654A4" w:rsidRPr="00EC4EA6" w:rsidRDefault="008654A4" w:rsidP="008654A4">
      <w:pPr>
        <w:pStyle w:val="Prrafodelista"/>
        <w:widowControl/>
        <w:numPr>
          <w:ilvl w:val="0"/>
          <w:numId w:val="16"/>
        </w:numPr>
        <w:suppressAutoHyphens w:val="0"/>
        <w:ind w:left="1134" w:right="424"/>
        <w:contextualSpacing/>
        <w:jc w:val="both"/>
        <w:rPr>
          <w:rFonts w:ascii="Tahoma" w:hAnsi="Tahoma" w:cs="Tahoma"/>
          <w:bCs/>
          <w:i/>
          <w:color w:val="000000"/>
          <w:sz w:val="18"/>
          <w:szCs w:val="18"/>
        </w:rPr>
      </w:pPr>
      <w:r w:rsidRPr="00EC4EA6">
        <w:rPr>
          <w:rFonts w:ascii="Tahoma" w:hAnsi="Tahoma" w:cs="Tahoma"/>
          <w:bCs/>
          <w:i/>
          <w:color w:val="000000"/>
          <w:sz w:val="18"/>
          <w:szCs w:val="18"/>
        </w:rPr>
        <w:t>Cumpla con pronunciarse sobre las razones por las cuales afirmó en el Informe Nº 0244-2010-JL-MDL, que la factura Nº 006-0024135 que hace referencia el Certificado de Calidad de Cumplimiento de fecha 27 de mayo de 2010, no habría ingresado a su Entidad, toda vez que de la verificación de dicha factura, adjunta al presente, se puede advertir que si fue ingresada el 27 de mayo de 2010.</w:t>
      </w:r>
    </w:p>
    <w:p w:rsidR="008654A4" w:rsidRPr="00EC4EA6" w:rsidRDefault="008654A4" w:rsidP="008654A4">
      <w:pPr>
        <w:ind w:left="1134" w:right="424" w:hanging="425"/>
        <w:jc w:val="both"/>
        <w:rPr>
          <w:rFonts w:ascii="Tahoma" w:hAnsi="Tahoma" w:cs="Tahoma"/>
          <w:bCs/>
          <w:i/>
          <w:color w:val="000000"/>
          <w:sz w:val="18"/>
          <w:szCs w:val="18"/>
        </w:rPr>
      </w:pPr>
    </w:p>
    <w:p w:rsidR="008654A4" w:rsidRPr="00EC4EA6" w:rsidRDefault="008654A4" w:rsidP="008654A4">
      <w:pPr>
        <w:pStyle w:val="Prrafodelista"/>
        <w:widowControl/>
        <w:numPr>
          <w:ilvl w:val="0"/>
          <w:numId w:val="16"/>
        </w:numPr>
        <w:suppressAutoHyphens w:val="0"/>
        <w:ind w:left="1134" w:right="424"/>
        <w:contextualSpacing/>
        <w:jc w:val="both"/>
        <w:rPr>
          <w:rFonts w:ascii="Tahoma" w:hAnsi="Tahoma" w:cs="Tahoma"/>
          <w:bCs/>
          <w:i/>
          <w:color w:val="000000"/>
          <w:sz w:val="18"/>
          <w:szCs w:val="18"/>
        </w:rPr>
      </w:pPr>
      <w:r w:rsidRPr="00EC4EA6">
        <w:rPr>
          <w:rFonts w:ascii="Tahoma" w:hAnsi="Tahoma" w:cs="Tahoma"/>
          <w:bCs/>
          <w:i/>
          <w:color w:val="000000"/>
          <w:sz w:val="18"/>
          <w:szCs w:val="18"/>
        </w:rPr>
        <w:t xml:space="preserve">Cumpla con pronunciarse sobre lo señalado por Luis Enrique Borrero en el escrito presentado ante este Tribunal el 07 de febrero de 2011, el mismo que se adjunta al presente, respecto a que el Ingeniero Carlos Eduardo Espinoza Chávez, Jefe de Logística de su Entidad, si habría emitido el Certificado de Calidad de Cumplimiento de </w:t>
      </w:r>
      <w:r w:rsidRPr="00EC4EA6">
        <w:rPr>
          <w:rFonts w:ascii="Tahoma" w:hAnsi="Tahoma" w:cs="Tahoma"/>
          <w:bCs/>
          <w:i/>
          <w:color w:val="000000"/>
          <w:sz w:val="18"/>
          <w:szCs w:val="18"/>
        </w:rPr>
        <w:lastRenderedPageBreak/>
        <w:t>fecha 27 de mayo de 2010, al ingresarse el día 27 de mayo del 2010 la Factura Nº 006-0024135 por el monto total del contrato ascendente a S/. 301,993.86 Nuevos Soles.</w:t>
      </w:r>
    </w:p>
    <w:p w:rsidR="008654A4" w:rsidRDefault="008654A4" w:rsidP="008654A4">
      <w:pPr>
        <w:pStyle w:val="Sangradetextonormal"/>
        <w:spacing w:after="0"/>
        <w:ind w:left="567" w:right="-1"/>
        <w:jc w:val="both"/>
        <w:rPr>
          <w:rFonts w:ascii="Tahoma" w:hAnsi="Tahoma" w:cs="Tahoma"/>
          <w:sz w:val="22"/>
          <w:szCs w:val="22"/>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Mediante escrito presentado el 16 de marzo del 2011, la Municipalidad Distrital de la Arena remitió, entre otros documentos, el Informe 008-2011-JL-MDLA de fecha 12 de enero del 2011, en el cual el señor Julio Cesar Ynga Cordova señaló lo siguiente:</w:t>
      </w:r>
    </w:p>
    <w:p w:rsidR="008654A4" w:rsidRPr="008654A4" w:rsidRDefault="008654A4" w:rsidP="008654A4">
      <w:pPr>
        <w:pStyle w:val="Sangradetextonormal"/>
        <w:spacing w:after="0"/>
        <w:ind w:left="567" w:right="-1"/>
        <w:jc w:val="both"/>
        <w:rPr>
          <w:rFonts w:ascii="Tahoma" w:hAnsi="Tahoma" w:cs="Tahoma"/>
          <w:sz w:val="21"/>
          <w:szCs w:val="21"/>
        </w:rPr>
      </w:pPr>
    </w:p>
    <w:p w:rsidR="008654A4" w:rsidRPr="003E1325" w:rsidRDefault="008654A4" w:rsidP="008654A4">
      <w:pPr>
        <w:pStyle w:val="Sangradetextonormal"/>
        <w:numPr>
          <w:ilvl w:val="0"/>
          <w:numId w:val="17"/>
        </w:numPr>
        <w:spacing w:after="0"/>
        <w:ind w:right="424"/>
        <w:jc w:val="both"/>
        <w:rPr>
          <w:rFonts w:ascii="Tahoma" w:hAnsi="Tahoma" w:cs="Tahoma"/>
          <w:i/>
          <w:sz w:val="18"/>
          <w:szCs w:val="18"/>
        </w:rPr>
      </w:pPr>
      <w:r w:rsidRPr="003E1325">
        <w:rPr>
          <w:rFonts w:ascii="Tahoma" w:hAnsi="Tahoma" w:cs="Tahoma"/>
          <w:i/>
          <w:sz w:val="18"/>
          <w:szCs w:val="18"/>
        </w:rPr>
        <w:t>En esta oficina no se encontró cargo alguno donde demuestre que este certificado de cumplimiento y calidad haya sido emitido por esta oficina.</w:t>
      </w:r>
    </w:p>
    <w:p w:rsidR="008654A4" w:rsidRPr="003E1325" w:rsidRDefault="008654A4" w:rsidP="008654A4">
      <w:pPr>
        <w:pStyle w:val="Sangradetextonormal"/>
        <w:numPr>
          <w:ilvl w:val="0"/>
          <w:numId w:val="17"/>
        </w:numPr>
        <w:spacing w:after="0"/>
        <w:ind w:right="424"/>
        <w:jc w:val="both"/>
        <w:rPr>
          <w:rFonts w:ascii="Tahoma" w:hAnsi="Tahoma" w:cs="Tahoma"/>
          <w:i/>
          <w:sz w:val="18"/>
          <w:szCs w:val="18"/>
        </w:rPr>
      </w:pPr>
      <w:r w:rsidRPr="003E1325">
        <w:rPr>
          <w:rFonts w:ascii="Tahoma" w:hAnsi="Tahoma" w:cs="Tahoma"/>
          <w:i/>
          <w:sz w:val="18"/>
          <w:szCs w:val="18"/>
        </w:rPr>
        <w:t>La fecha indicada en el certificado de calidad y cumplimiento emitido el 27 de mayo del 2010 no corresponde ya que el consentimiento de la Buena Pro fue hecha el 24 de mayo del 2010 por lo tanto al cumplimiento de la entrega de material no pudo ser emitida en esa fecha.</w:t>
      </w:r>
    </w:p>
    <w:p w:rsidR="008654A4" w:rsidRDefault="008654A4" w:rsidP="008654A4">
      <w:pPr>
        <w:pStyle w:val="Sangradetextonormal"/>
        <w:spacing w:after="0"/>
        <w:ind w:left="1287" w:right="-1"/>
        <w:jc w:val="both"/>
        <w:rPr>
          <w:rFonts w:ascii="Tahoma" w:hAnsi="Tahoma" w:cs="Tahoma"/>
          <w:sz w:val="22"/>
          <w:szCs w:val="22"/>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Con Resolución Nº 770-2011-TC-S1 de fecha 29 de abril del 2011, se sancionó al Postor con 14 meses de inhabilitación meses de inhabilitación temporal para participar en procesos de selección y contratar con el Estado por la comisión de la infracción tipificada en el literal i) del numeral 51.1 del artículo 51 de la Ley de Contrataciones del Estado, en concordancia con el literal i) del numeral 1) del artículo 237 del Reglamento.</w:t>
      </w:r>
    </w:p>
    <w:p w:rsidR="008654A4" w:rsidRPr="008654A4" w:rsidRDefault="008654A4" w:rsidP="008654A4">
      <w:pPr>
        <w:pStyle w:val="Sangradetextonormal"/>
        <w:spacing w:after="0"/>
        <w:ind w:left="567" w:right="-1"/>
        <w:jc w:val="both"/>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A través del escrito presentado el 09 de mayo del 2011, el Postor interpuso recurso de reconsideración contra la Resolución Nº 770-2011-TC-S1 de fecha 29 de abril del 2011, bajo los siguientes argumentos:</w:t>
      </w:r>
    </w:p>
    <w:p w:rsidR="008654A4" w:rsidRPr="008654A4" w:rsidRDefault="008654A4" w:rsidP="008654A4">
      <w:pPr>
        <w:rPr>
          <w:rFonts w:ascii="Tahoma" w:hAnsi="Tahoma" w:cs="Tahoma"/>
          <w:sz w:val="21"/>
          <w:szCs w:val="21"/>
        </w:rPr>
      </w:pPr>
    </w:p>
    <w:p w:rsidR="008654A4" w:rsidRPr="008654A4" w:rsidRDefault="008654A4" w:rsidP="008654A4">
      <w:pPr>
        <w:pStyle w:val="Sangradetextonormal"/>
        <w:numPr>
          <w:ilvl w:val="0"/>
          <w:numId w:val="18"/>
        </w:numPr>
        <w:spacing w:after="0"/>
        <w:ind w:left="1134" w:right="-1" w:hanging="567"/>
        <w:jc w:val="both"/>
        <w:rPr>
          <w:rFonts w:ascii="Tahoma" w:hAnsi="Tahoma" w:cs="Tahoma"/>
          <w:sz w:val="21"/>
          <w:szCs w:val="21"/>
        </w:rPr>
      </w:pPr>
      <w:r w:rsidRPr="008654A4">
        <w:rPr>
          <w:rFonts w:ascii="Tahoma" w:hAnsi="Tahoma" w:cs="Tahoma"/>
          <w:sz w:val="21"/>
          <w:szCs w:val="21"/>
        </w:rPr>
        <w:t>Del análisis de la aseveración realizada por el Ex Jefe de Logística, Carlos Eduardo Espinoza Chávez, a través del Informe Nº 0244-2010-JL-MDLA, al señalar que el Certificado de Calidad y Cumplimiento es falso, por la consulta efectuada al SIAF – GL agregada a la penalidad impuesta, se puede apreciar que no desvirtúa que la firma que aparece en dicho documento le pertenece y que lo ha hecho en pleno uso de sus facultades físicas y mentales.</w:t>
      </w:r>
    </w:p>
    <w:p w:rsidR="008654A4" w:rsidRPr="008654A4" w:rsidRDefault="008654A4" w:rsidP="008654A4">
      <w:pPr>
        <w:pStyle w:val="Sangradetextonormal"/>
        <w:spacing w:after="0"/>
        <w:ind w:left="1134" w:right="-1" w:hanging="567"/>
        <w:jc w:val="both"/>
        <w:rPr>
          <w:rFonts w:ascii="Tahoma" w:hAnsi="Tahoma" w:cs="Tahoma"/>
          <w:sz w:val="21"/>
          <w:szCs w:val="21"/>
        </w:rPr>
      </w:pPr>
    </w:p>
    <w:p w:rsidR="008654A4" w:rsidRPr="008654A4" w:rsidRDefault="008654A4" w:rsidP="008654A4">
      <w:pPr>
        <w:pStyle w:val="Sangradetextonormal"/>
        <w:numPr>
          <w:ilvl w:val="0"/>
          <w:numId w:val="18"/>
        </w:numPr>
        <w:spacing w:after="0"/>
        <w:ind w:left="1134" w:right="-1" w:hanging="567"/>
        <w:jc w:val="both"/>
        <w:rPr>
          <w:rFonts w:ascii="Tahoma" w:hAnsi="Tahoma" w:cs="Tahoma"/>
          <w:sz w:val="21"/>
          <w:szCs w:val="21"/>
        </w:rPr>
      </w:pPr>
      <w:r w:rsidRPr="008654A4">
        <w:rPr>
          <w:rFonts w:ascii="Tahoma" w:hAnsi="Tahoma" w:cs="Tahoma"/>
          <w:sz w:val="21"/>
          <w:szCs w:val="21"/>
        </w:rPr>
        <w:t>En tal sentido, el documento cuestionado si fue emitido y firmado por dicho funcionario de la Entidad, por lo tanto, solicitó que se proceda a realizar la pericia grafotécnica que corresponda, al considerar que el informe antes mencionado no ha desvirtuado la emisión del documento cuestionado.</w:t>
      </w:r>
    </w:p>
    <w:p w:rsidR="008654A4" w:rsidRPr="008654A4" w:rsidRDefault="008654A4" w:rsidP="008654A4">
      <w:pPr>
        <w:pStyle w:val="Sangradetextonormal"/>
        <w:spacing w:after="0"/>
        <w:ind w:left="1134" w:right="-1" w:hanging="567"/>
        <w:jc w:val="both"/>
        <w:rPr>
          <w:rFonts w:ascii="Tahoma" w:hAnsi="Tahoma" w:cs="Tahoma"/>
          <w:sz w:val="21"/>
          <w:szCs w:val="21"/>
        </w:rPr>
      </w:pPr>
    </w:p>
    <w:p w:rsidR="008654A4" w:rsidRPr="008654A4" w:rsidRDefault="008654A4" w:rsidP="008654A4">
      <w:pPr>
        <w:pStyle w:val="Sangradetextonormal"/>
        <w:numPr>
          <w:ilvl w:val="0"/>
          <w:numId w:val="18"/>
        </w:numPr>
        <w:spacing w:after="0"/>
        <w:ind w:left="1134" w:right="-1" w:hanging="567"/>
        <w:jc w:val="both"/>
        <w:rPr>
          <w:rFonts w:ascii="Tahoma" w:hAnsi="Tahoma" w:cs="Tahoma"/>
          <w:sz w:val="21"/>
          <w:szCs w:val="21"/>
        </w:rPr>
      </w:pPr>
      <w:r w:rsidRPr="008654A4">
        <w:rPr>
          <w:rFonts w:ascii="Tahoma" w:hAnsi="Tahoma" w:cs="Tahoma"/>
          <w:sz w:val="21"/>
          <w:szCs w:val="21"/>
        </w:rPr>
        <w:t xml:space="preserve">Por otra parte, discrepó con el fundamento 16) de la Resolución recurrida, respecto a lo señalado en el Informe Nº 008-2011-JL-MDLA de fecha 12 de enero del 2011, emitido por el actual Jefe de Logística de la Entidad, quién negó la emisión del documento cuestionado al señalar que en su oficina no se encontró cargo alguno donde demuestre que el documento cuestionado ha sido emitido, toda vez que dicho funcionario ocupó el cargo a partir de enero del 2011, lo que significa que en el acto de transferencia municipal es poco probable que se le haya informado de lo acontecido, más aún, cuando el actual alcalde ha declarado públicamente que va a iniciar las acciones legales </w:t>
      </w:r>
      <w:r w:rsidRPr="008654A4">
        <w:rPr>
          <w:rFonts w:ascii="Tahoma" w:hAnsi="Tahoma" w:cs="Tahoma"/>
          <w:sz w:val="21"/>
          <w:szCs w:val="21"/>
        </w:rPr>
        <w:lastRenderedPageBreak/>
        <w:t>correspondientes a la gestión anterior por el deficiente actuar del anterior Alcalde y funcionarios del periodo 2007 – 2010.</w:t>
      </w:r>
    </w:p>
    <w:p w:rsidR="008654A4" w:rsidRPr="008654A4" w:rsidRDefault="008654A4" w:rsidP="008654A4">
      <w:pPr>
        <w:pStyle w:val="Sangradetextonormal"/>
        <w:spacing w:after="0"/>
        <w:ind w:left="1134" w:right="-1" w:hanging="567"/>
        <w:jc w:val="both"/>
        <w:rPr>
          <w:rFonts w:ascii="Tahoma" w:hAnsi="Tahoma" w:cs="Tahoma"/>
          <w:sz w:val="21"/>
          <w:szCs w:val="21"/>
        </w:rPr>
      </w:pPr>
    </w:p>
    <w:p w:rsidR="008654A4" w:rsidRPr="008654A4" w:rsidRDefault="008654A4" w:rsidP="008654A4">
      <w:pPr>
        <w:pStyle w:val="Sangradetextonormal"/>
        <w:numPr>
          <w:ilvl w:val="0"/>
          <w:numId w:val="18"/>
        </w:numPr>
        <w:spacing w:after="0"/>
        <w:ind w:left="1134" w:right="-1" w:hanging="567"/>
        <w:jc w:val="both"/>
        <w:rPr>
          <w:rFonts w:ascii="Tahoma" w:hAnsi="Tahoma" w:cs="Tahoma"/>
          <w:sz w:val="21"/>
          <w:szCs w:val="21"/>
        </w:rPr>
      </w:pPr>
      <w:r w:rsidRPr="008654A4">
        <w:rPr>
          <w:rFonts w:ascii="Tahoma" w:hAnsi="Tahoma" w:cs="Tahoma"/>
          <w:sz w:val="21"/>
          <w:szCs w:val="21"/>
        </w:rPr>
        <w:t>Asimismo, lo informado por el actual Jefe de Logística de la Entidad no tiene mayor fundamento, pues es lógico que al igual del cargo del documento cuestionado, no se haya entregado otros documentos que corresponden al periodo 2007-2010, más aún, teniendo en consideración que el ex Jefe de Logística actualmente no presta servicios bajo ninguna modalidad en la Entidad.</w:t>
      </w:r>
    </w:p>
    <w:p w:rsidR="008654A4" w:rsidRPr="008654A4" w:rsidRDefault="008654A4" w:rsidP="008654A4">
      <w:pPr>
        <w:pStyle w:val="Sangradetextonormal"/>
        <w:spacing w:after="0"/>
        <w:ind w:left="1134" w:right="-1" w:hanging="567"/>
        <w:jc w:val="both"/>
        <w:rPr>
          <w:rFonts w:ascii="Tahoma" w:hAnsi="Tahoma" w:cs="Tahoma"/>
          <w:sz w:val="21"/>
          <w:szCs w:val="21"/>
        </w:rPr>
      </w:pPr>
    </w:p>
    <w:p w:rsidR="008654A4" w:rsidRPr="008654A4" w:rsidRDefault="008654A4" w:rsidP="008654A4">
      <w:pPr>
        <w:pStyle w:val="Sangradetextonormal"/>
        <w:numPr>
          <w:ilvl w:val="0"/>
          <w:numId w:val="18"/>
        </w:numPr>
        <w:spacing w:after="0"/>
        <w:ind w:left="1134" w:right="-1" w:hanging="567"/>
        <w:jc w:val="both"/>
        <w:rPr>
          <w:rFonts w:ascii="Tahoma" w:hAnsi="Tahoma" w:cs="Tahoma"/>
          <w:sz w:val="21"/>
          <w:szCs w:val="21"/>
        </w:rPr>
      </w:pPr>
      <w:r w:rsidRPr="008654A4">
        <w:rPr>
          <w:rFonts w:ascii="Tahoma" w:hAnsi="Tahoma" w:cs="Tahoma"/>
          <w:sz w:val="21"/>
          <w:szCs w:val="21"/>
        </w:rPr>
        <w:t>Así también, la recurrente agregó que la aplicación de sanción está basada en argumentos subjetivos, toda vez que la firma que aparece en el documento cuestionado si pertenece al ex Jefe de Logística y lo emitió en su oportunidad, haciendo uso de sus facultades físicas y mentales.</w:t>
      </w:r>
    </w:p>
    <w:p w:rsidR="008654A4" w:rsidRPr="008654A4" w:rsidRDefault="008654A4" w:rsidP="008654A4">
      <w:pPr>
        <w:pStyle w:val="Sangradetextonormal"/>
        <w:spacing w:after="0"/>
        <w:ind w:left="1287" w:right="-1"/>
        <w:jc w:val="both"/>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Con decreto de fecha 09 de mayo del 2011, se admitió a trámite el recurso de reconsideración interpuesto, por señalado su domicilio procesal y se remitió a la Primera Sala del Tribunal para que resuelva.</w:t>
      </w:r>
    </w:p>
    <w:p w:rsidR="008654A4" w:rsidRPr="008654A4" w:rsidRDefault="008654A4" w:rsidP="008654A4">
      <w:pPr>
        <w:pStyle w:val="Sangradetextonormal"/>
        <w:spacing w:after="0"/>
        <w:ind w:left="567" w:right="-1"/>
        <w:jc w:val="both"/>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A través del decreto de fecha 11 de mayo del 2011, se convocó a Audiencia Pública para el 17 de mayo del 2011.</w:t>
      </w:r>
    </w:p>
    <w:p w:rsidR="008654A4" w:rsidRPr="008654A4" w:rsidRDefault="008654A4" w:rsidP="008654A4">
      <w:pPr>
        <w:pStyle w:val="Prrafodelista"/>
        <w:rPr>
          <w:rFonts w:ascii="Tahoma" w:hAnsi="Tahoma" w:cs="Tahoma"/>
          <w:sz w:val="21"/>
          <w:szCs w:val="21"/>
        </w:rPr>
      </w:pPr>
    </w:p>
    <w:p w:rsidR="008654A4" w:rsidRPr="008654A4" w:rsidRDefault="008654A4" w:rsidP="008654A4">
      <w:pPr>
        <w:pStyle w:val="Sangradetextonormal"/>
        <w:numPr>
          <w:ilvl w:val="0"/>
          <w:numId w:val="11"/>
        </w:numPr>
        <w:spacing w:after="0"/>
        <w:ind w:left="567" w:right="-1" w:hanging="567"/>
        <w:jc w:val="both"/>
        <w:rPr>
          <w:rFonts w:ascii="Tahoma" w:hAnsi="Tahoma" w:cs="Tahoma"/>
          <w:sz w:val="21"/>
          <w:szCs w:val="21"/>
        </w:rPr>
      </w:pPr>
      <w:r w:rsidRPr="008654A4">
        <w:rPr>
          <w:rFonts w:ascii="Tahoma" w:hAnsi="Tahoma" w:cs="Tahoma"/>
          <w:sz w:val="21"/>
          <w:szCs w:val="21"/>
        </w:rPr>
        <w:t>El 17 de mayo del 2011, se declaró frustrada la Audiencia Pública, por la inasistencia de las partes.</w:t>
      </w:r>
    </w:p>
    <w:p w:rsidR="008654A4" w:rsidRPr="008654A4" w:rsidRDefault="008654A4" w:rsidP="008654A4">
      <w:pPr>
        <w:jc w:val="both"/>
        <w:rPr>
          <w:rFonts w:ascii="Tahoma" w:hAnsi="Tahoma" w:cs="Tahoma"/>
          <w:color w:val="000000" w:themeColor="text1"/>
          <w:sz w:val="21"/>
          <w:szCs w:val="21"/>
          <w:lang w:eastAsia="es-PE"/>
        </w:rPr>
      </w:pPr>
    </w:p>
    <w:p w:rsidR="008654A4" w:rsidRPr="008654A4" w:rsidRDefault="008654A4" w:rsidP="008654A4">
      <w:pPr>
        <w:pStyle w:val="Prrafodelista"/>
        <w:ind w:left="567"/>
        <w:rPr>
          <w:rFonts w:ascii="Tahoma" w:hAnsi="Tahoma" w:cs="Tahoma"/>
          <w:b/>
          <w:sz w:val="21"/>
          <w:szCs w:val="21"/>
        </w:rPr>
      </w:pPr>
      <w:r w:rsidRPr="008654A4">
        <w:rPr>
          <w:rFonts w:ascii="Tahoma" w:hAnsi="Tahoma" w:cs="Tahoma"/>
          <w:b/>
          <w:sz w:val="21"/>
          <w:szCs w:val="21"/>
        </w:rPr>
        <w:t>FUNDAMENTACIÓN</w:t>
      </w:r>
    </w:p>
    <w:p w:rsidR="008654A4" w:rsidRPr="008654A4" w:rsidRDefault="008654A4" w:rsidP="008654A4">
      <w:pPr>
        <w:ind w:left="426"/>
        <w:jc w:val="both"/>
        <w:rPr>
          <w:rFonts w:ascii="Tahoma" w:hAnsi="Tahoma" w:cs="Tahoma"/>
          <w:sz w:val="21"/>
          <w:szCs w:val="21"/>
          <w:lang w:eastAsia="es-PE"/>
        </w:rPr>
      </w:pPr>
    </w:p>
    <w:p w:rsidR="008654A4" w:rsidRPr="008654A4" w:rsidRDefault="008654A4" w:rsidP="008654A4">
      <w:pPr>
        <w:pStyle w:val="Textoindependiente"/>
        <w:widowControl w:val="0"/>
        <w:numPr>
          <w:ilvl w:val="0"/>
          <w:numId w:val="2"/>
        </w:numPr>
        <w:tabs>
          <w:tab w:val="clear" w:pos="1080"/>
          <w:tab w:val="left" w:pos="0"/>
        </w:tabs>
        <w:suppressAutoHyphens/>
        <w:spacing w:after="0"/>
        <w:ind w:left="567" w:hanging="567"/>
        <w:jc w:val="both"/>
        <w:rPr>
          <w:rFonts w:ascii="Tahoma" w:hAnsi="Tahoma" w:cs="Tahoma"/>
          <w:sz w:val="21"/>
          <w:szCs w:val="21"/>
        </w:rPr>
      </w:pPr>
      <w:r w:rsidRPr="008654A4">
        <w:rPr>
          <w:rFonts w:ascii="Tahoma" w:hAnsi="Tahoma" w:cs="Tahoma"/>
          <w:sz w:val="21"/>
          <w:szCs w:val="21"/>
        </w:rPr>
        <w:t>El recurso de reconsideración en los procedimientos administrativos sancionadores a cargo del Tribunal ha sido regulado en el artículo 249 del Reglamento de la Ley de Contrataciones del Estado, aprobado por Decreto Supremo  № 184-2008-EF, a cuyo tenor aquél debe ser interpuesto dentro de los cinco días hábiles siguientes de la notificación o la publicación de la resolución que impone la sanción y resuelto en el término de quince días hábiles improrrogables desde su presentación, sin observaciones o subsanado el recurso.</w:t>
      </w:r>
    </w:p>
    <w:p w:rsidR="008654A4" w:rsidRPr="008654A4" w:rsidRDefault="008654A4" w:rsidP="008654A4">
      <w:pPr>
        <w:pStyle w:val="Textoindependiente"/>
        <w:widowControl w:val="0"/>
        <w:tabs>
          <w:tab w:val="left" w:pos="0"/>
        </w:tabs>
        <w:suppressAutoHyphens/>
        <w:spacing w:after="0"/>
        <w:ind w:left="567"/>
        <w:jc w:val="both"/>
        <w:rPr>
          <w:rFonts w:ascii="Tahoma" w:hAnsi="Tahoma" w:cs="Tahoma"/>
          <w:sz w:val="21"/>
          <w:szCs w:val="21"/>
        </w:rPr>
      </w:pPr>
    </w:p>
    <w:p w:rsidR="008654A4" w:rsidRPr="008654A4" w:rsidRDefault="008654A4" w:rsidP="008654A4">
      <w:pPr>
        <w:pStyle w:val="Textoindependiente"/>
        <w:widowControl w:val="0"/>
        <w:numPr>
          <w:ilvl w:val="0"/>
          <w:numId w:val="2"/>
        </w:numPr>
        <w:tabs>
          <w:tab w:val="clear" w:pos="1080"/>
          <w:tab w:val="left" w:pos="0"/>
        </w:tabs>
        <w:suppressAutoHyphens/>
        <w:spacing w:after="0"/>
        <w:ind w:left="567" w:hanging="567"/>
        <w:jc w:val="both"/>
        <w:rPr>
          <w:rFonts w:ascii="Tahoma" w:hAnsi="Tahoma" w:cs="Tahoma"/>
          <w:sz w:val="21"/>
          <w:szCs w:val="21"/>
        </w:rPr>
      </w:pPr>
      <w:r w:rsidRPr="008654A4">
        <w:rPr>
          <w:rFonts w:ascii="Tahoma" w:hAnsi="Tahoma" w:cs="Tahoma"/>
          <w:sz w:val="21"/>
          <w:szCs w:val="21"/>
        </w:rPr>
        <w:t xml:space="preserve">En el caso de autos, el Postor ha interpuesto recurso de reconsideración contra la Resolución </w:t>
      </w:r>
      <w:r w:rsidRPr="008654A4">
        <w:rPr>
          <w:rFonts w:ascii="Tahoma" w:hAnsi="Tahoma" w:cs="Tahoma"/>
          <w:sz w:val="21"/>
          <w:szCs w:val="21"/>
          <w:lang w:val="es-ES_tradnl"/>
        </w:rPr>
        <w:t>№</w:t>
      </w:r>
      <w:r w:rsidRPr="008654A4">
        <w:rPr>
          <w:rFonts w:ascii="Tahoma" w:hAnsi="Tahoma" w:cs="Tahoma"/>
          <w:sz w:val="21"/>
          <w:szCs w:val="21"/>
        </w:rPr>
        <w:t xml:space="preserve"> 770-2011-TC-S1 de fecha 29 de abril del 2011, mediante la cual el Tribunal le impuso sanción administrativa de inhabilitación temporal por el periodo de catorce (14) meses en sus derechos para participar en procesos de selección y contratar con el Estado, por haber incurrido en la infracción tipificada en el literal i) del artículo 51.1 de la Ley de Contrataciones del Estado aprobado mediante Decreto Legislativo Nº 1017, en adelante la Ley; y en el literal i) numeral 1 del artículo 237 del Reglamento de la Ley de de Contrataciones del Estado, aprobado mediante Decreto Supremo Nº 184-2008-EF, en adelante el Reglamento.</w:t>
      </w:r>
    </w:p>
    <w:p w:rsidR="008654A4" w:rsidRPr="008654A4" w:rsidRDefault="008654A4" w:rsidP="008654A4">
      <w:pPr>
        <w:pStyle w:val="Textoindependiente"/>
        <w:widowControl w:val="0"/>
        <w:tabs>
          <w:tab w:val="left" w:pos="0"/>
        </w:tabs>
        <w:suppressAutoHyphens/>
        <w:spacing w:after="0"/>
        <w:jc w:val="both"/>
        <w:rPr>
          <w:rFonts w:ascii="Tahoma" w:hAnsi="Tahoma" w:cs="Tahoma"/>
          <w:sz w:val="21"/>
          <w:szCs w:val="21"/>
        </w:rPr>
      </w:pPr>
    </w:p>
    <w:p w:rsidR="008654A4" w:rsidRPr="008654A4" w:rsidRDefault="008654A4" w:rsidP="008654A4">
      <w:pPr>
        <w:pStyle w:val="Textoindependiente"/>
        <w:widowControl w:val="0"/>
        <w:numPr>
          <w:ilvl w:val="0"/>
          <w:numId w:val="2"/>
        </w:numPr>
        <w:tabs>
          <w:tab w:val="clear" w:pos="1080"/>
          <w:tab w:val="left" w:pos="0"/>
        </w:tabs>
        <w:suppressAutoHyphens/>
        <w:spacing w:after="0"/>
        <w:ind w:left="567" w:hanging="567"/>
        <w:jc w:val="both"/>
        <w:rPr>
          <w:rFonts w:ascii="Tahoma" w:hAnsi="Tahoma" w:cs="Tahoma"/>
          <w:sz w:val="21"/>
          <w:szCs w:val="21"/>
        </w:rPr>
      </w:pPr>
      <w:r w:rsidRPr="008654A4">
        <w:rPr>
          <w:rFonts w:ascii="Tahoma" w:hAnsi="Tahoma" w:cs="Tahoma"/>
          <w:sz w:val="21"/>
          <w:szCs w:val="21"/>
        </w:rPr>
        <w:t xml:space="preserve">Previamente, este Colegiado debe analizar si el recurso materia de estudio ha sido interpuesto oportunamente, es decir, dentro del plazo señalado expresamente en la </w:t>
      </w:r>
      <w:r w:rsidRPr="008654A4">
        <w:rPr>
          <w:rFonts w:ascii="Tahoma" w:hAnsi="Tahoma" w:cs="Tahoma"/>
          <w:sz w:val="21"/>
          <w:szCs w:val="21"/>
        </w:rPr>
        <w:lastRenderedPageBreak/>
        <w:t>normativa precitada.</w:t>
      </w:r>
    </w:p>
    <w:p w:rsidR="008654A4" w:rsidRPr="008654A4" w:rsidRDefault="008654A4" w:rsidP="008654A4">
      <w:pPr>
        <w:pStyle w:val="Prrafodelista"/>
        <w:rPr>
          <w:rFonts w:ascii="Tahoma" w:hAnsi="Tahoma" w:cs="Tahoma"/>
          <w:sz w:val="21"/>
          <w:szCs w:val="21"/>
        </w:rPr>
      </w:pPr>
    </w:p>
    <w:p w:rsidR="008654A4" w:rsidRPr="008654A4" w:rsidRDefault="008654A4" w:rsidP="008654A4">
      <w:pPr>
        <w:pStyle w:val="Textoindependiente"/>
        <w:widowControl w:val="0"/>
        <w:numPr>
          <w:ilvl w:val="0"/>
          <w:numId w:val="2"/>
        </w:numPr>
        <w:tabs>
          <w:tab w:val="clear" w:pos="1080"/>
          <w:tab w:val="left" w:pos="0"/>
        </w:tabs>
        <w:suppressAutoHyphens/>
        <w:spacing w:after="0"/>
        <w:ind w:left="567" w:hanging="567"/>
        <w:jc w:val="both"/>
        <w:rPr>
          <w:rFonts w:ascii="Tahoma" w:hAnsi="Tahoma" w:cs="Tahoma"/>
          <w:sz w:val="21"/>
          <w:szCs w:val="21"/>
        </w:rPr>
      </w:pPr>
      <w:r w:rsidRPr="008654A4">
        <w:rPr>
          <w:rFonts w:ascii="Tahoma" w:hAnsi="Tahoma" w:cs="Tahoma"/>
          <w:sz w:val="21"/>
          <w:szCs w:val="21"/>
        </w:rPr>
        <w:t>Al respecto, de los actuados se advierte que la recurrida fue notificada a la impugnante el 04 de mayo de 2011, tal como se puede verificar en la Cedula de Notificación Nº 11056/2011.TC obrante en autos., por lo cual aquél contaba hasta el 11 de mayo del mismo año para cuestionarla en vía de reconsideración, siendo que el 09 de mayo del 2011 el recurso fue ingresado a la Mesa de Partes del Tribunal de Contrataciones del Estado</w:t>
      </w:r>
    </w:p>
    <w:p w:rsidR="008654A4" w:rsidRPr="008654A4" w:rsidRDefault="008654A4" w:rsidP="008654A4">
      <w:pPr>
        <w:pStyle w:val="Textoindependiente"/>
        <w:tabs>
          <w:tab w:val="left" w:pos="0"/>
        </w:tabs>
        <w:jc w:val="both"/>
        <w:rPr>
          <w:rFonts w:ascii="Tahoma" w:hAnsi="Tahoma" w:cs="Tahoma"/>
          <w:sz w:val="21"/>
          <w:szCs w:val="21"/>
        </w:rPr>
      </w:pPr>
    </w:p>
    <w:p w:rsidR="008654A4" w:rsidRPr="008654A4" w:rsidRDefault="008654A4" w:rsidP="008654A4">
      <w:pPr>
        <w:pStyle w:val="Textoindependiente"/>
        <w:widowControl w:val="0"/>
        <w:numPr>
          <w:ilvl w:val="0"/>
          <w:numId w:val="2"/>
        </w:numPr>
        <w:tabs>
          <w:tab w:val="clear" w:pos="1080"/>
          <w:tab w:val="left" w:pos="0"/>
        </w:tabs>
        <w:suppressAutoHyphens/>
        <w:spacing w:after="0"/>
        <w:ind w:left="567" w:hanging="567"/>
        <w:jc w:val="both"/>
        <w:rPr>
          <w:rFonts w:ascii="Tahoma" w:hAnsi="Tahoma" w:cs="Tahoma"/>
          <w:sz w:val="21"/>
          <w:szCs w:val="21"/>
        </w:rPr>
      </w:pPr>
      <w:r w:rsidRPr="008654A4">
        <w:rPr>
          <w:rFonts w:ascii="Tahoma" w:hAnsi="Tahoma" w:cs="Tahoma"/>
          <w:sz w:val="21"/>
          <w:szCs w:val="21"/>
        </w:rPr>
        <w:t>De esta manera, se ha corroborado que, efectivamente, el recurso administrativo fue presentado dentro del plazo previsto y, por ende, corresponde examinar el fondo del asunto cuestionado.</w:t>
      </w:r>
    </w:p>
    <w:p w:rsidR="008654A4" w:rsidRPr="008654A4" w:rsidRDefault="008654A4" w:rsidP="008654A4">
      <w:pPr>
        <w:pStyle w:val="Prrafodelista"/>
        <w:rPr>
          <w:rFonts w:ascii="Tahoma" w:hAnsi="Tahoma" w:cs="Tahoma"/>
          <w:sz w:val="21"/>
          <w:szCs w:val="21"/>
        </w:rPr>
      </w:pPr>
    </w:p>
    <w:p w:rsidR="008654A4" w:rsidRPr="008654A4" w:rsidRDefault="008654A4" w:rsidP="008654A4">
      <w:pPr>
        <w:pStyle w:val="Textoindependiente"/>
        <w:widowControl w:val="0"/>
        <w:numPr>
          <w:ilvl w:val="0"/>
          <w:numId w:val="2"/>
        </w:numPr>
        <w:tabs>
          <w:tab w:val="clear" w:pos="1080"/>
          <w:tab w:val="left" w:pos="0"/>
        </w:tabs>
        <w:suppressAutoHyphens/>
        <w:spacing w:after="0"/>
        <w:ind w:left="567" w:right="-1" w:hanging="567"/>
        <w:jc w:val="both"/>
        <w:rPr>
          <w:rFonts w:ascii="Tahoma" w:hAnsi="Tahoma" w:cs="Tahoma"/>
          <w:sz w:val="21"/>
          <w:szCs w:val="21"/>
        </w:rPr>
      </w:pPr>
      <w:r w:rsidRPr="008654A4">
        <w:rPr>
          <w:rFonts w:ascii="Tahoma" w:hAnsi="Tahoma" w:cs="Tahoma"/>
          <w:sz w:val="21"/>
          <w:szCs w:val="21"/>
          <w:lang w:val="es-ES_tradnl"/>
        </w:rPr>
        <w:t>La</w:t>
      </w:r>
      <w:r w:rsidRPr="008654A4">
        <w:rPr>
          <w:rFonts w:ascii="Tahoma" w:hAnsi="Tahoma" w:cs="Tahoma"/>
          <w:sz w:val="21"/>
          <w:szCs w:val="21"/>
        </w:rPr>
        <w:t xml:space="preserve"> Recurrente informó que lo señalado por el Ex Jefe de Logística de la Entidad, respecto al documento cuestionado, no desvirtúa que la firma que aparece en dicho documento le pertenece y que lo ha hecho en pleno uso de sus facultades físicas y mentales, afirmando que el documento cuestionado si fue emitido y firmado por dicho funcionario, por lo cual solicitó que se proceda a realizar la pericia grafotécnica que corresponda.</w:t>
      </w:r>
    </w:p>
    <w:p w:rsidR="008654A4" w:rsidRPr="008654A4" w:rsidRDefault="008654A4" w:rsidP="008654A4">
      <w:pPr>
        <w:rPr>
          <w:rFonts w:ascii="Tahoma" w:hAnsi="Tahoma" w:cs="Tahoma"/>
          <w:sz w:val="21"/>
          <w:szCs w:val="21"/>
        </w:rPr>
      </w:pPr>
    </w:p>
    <w:p w:rsidR="008654A4" w:rsidRPr="008654A4" w:rsidRDefault="008654A4" w:rsidP="008654A4">
      <w:pPr>
        <w:pStyle w:val="Textoindependiente"/>
        <w:widowControl w:val="0"/>
        <w:tabs>
          <w:tab w:val="left" w:pos="0"/>
        </w:tabs>
        <w:suppressAutoHyphens/>
        <w:spacing w:after="0"/>
        <w:ind w:left="567" w:right="-1"/>
        <w:jc w:val="both"/>
        <w:rPr>
          <w:rFonts w:ascii="Tahoma" w:hAnsi="Tahoma" w:cs="Tahoma"/>
          <w:sz w:val="21"/>
          <w:szCs w:val="21"/>
        </w:rPr>
      </w:pPr>
      <w:r w:rsidRPr="008654A4">
        <w:rPr>
          <w:rFonts w:ascii="Tahoma" w:hAnsi="Tahoma" w:cs="Tahoma"/>
          <w:sz w:val="21"/>
          <w:szCs w:val="21"/>
        </w:rPr>
        <w:t>Asimismo, respecto a lo señalado por el actual Jefe de Logística de la Entidad, quién negó la emisión del documento cuestionado al indicar que en su oficina no se encontró cargo alguno donde demuestre que el documento cuestionado ha sido emitido, la Recurrente afirmó que dicho funcionario ocupó el cargo a partir de enero del 2011, lo que significa que en el acto de transferencia municipal es poco probable que se le haya informado de lo acontecido, más aún, cuando el actual alcalde ha declarado públicamente que va a iniciar las acciones legales correspondientes a la gestión anterior por el deficiente actuar del anterior Alcalde y funcionarios del periodo 2007 – 2010.</w:t>
      </w:r>
    </w:p>
    <w:p w:rsidR="008654A4" w:rsidRPr="008654A4" w:rsidRDefault="008654A4" w:rsidP="008654A4">
      <w:pPr>
        <w:pStyle w:val="Textoindependiente"/>
        <w:widowControl w:val="0"/>
        <w:tabs>
          <w:tab w:val="left" w:pos="0"/>
        </w:tabs>
        <w:suppressAutoHyphens/>
        <w:spacing w:after="0"/>
        <w:ind w:left="567" w:right="-1"/>
        <w:jc w:val="both"/>
        <w:rPr>
          <w:rFonts w:ascii="Tahoma" w:hAnsi="Tahoma" w:cs="Tahoma"/>
          <w:sz w:val="21"/>
          <w:szCs w:val="21"/>
        </w:rPr>
      </w:pPr>
    </w:p>
    <w:p w:rsidR="008654A4" w:rsidRPr="008654A4" w:rsidRDefault="008654A4" w:rsidP="008654A4">
      <w:pPr>
        <w:pStyle w:val="Sangradetextonormal"/>
        <w:spacing w:after="0"/>
        <w:ind w:left="567" w:right="-1"/>
        <w:jc w:val="both"/>
        <w:rPr>
          <w:rFonts w:ascii="Tahoma" w:hAnsi="Tahoma" w:cs="Tahoma"/>
          <w:sz w:val="21"/>
          <w:szCs w:val="21"/>
        </w:rPr>
      </w:pPr>
      <w:r w:rsidRPr="008654A4">
        <w:rPr>
          <w:rFonts w:ascii="Tahoma" w:hAnsi="Tahoma" w:cs="Tahoma"/>
          <w:sz w:val="21"/>
          <w:szCs w:val="21"/>
        </w:rPr>
        <w:t>Asimismo, lo informado por el actual Jefe de Logística de la Entidad no tiene mayor fundamento, pues es lógico que al igual del cargo del documento cuestionado, no se haya entregado otros documentos que corresponden al periodo 2007-2010, más aún, teniendo en consideración que el ex Jefe de Logística actualmente no presta servicios bajo ninguna modalidad en la Entidad.</w:t>
      </w:r>
    </w:p>
    <w:p w:rsidR="008654A4" w:rsidRPr="008654A4" w:rsidRDefault="008654A4" w:rsidP="008654A4">
      <w:pPr>
        <w:pStyle w:val="Textoindependiente"/>
        <w:widowControl w:val="0"/>
        <w:tabs>
          <w:tab w:val="left" w:pos="0"/>
        </w:tabs>
        <w:suppressAutoHyphens/>
        <w:spacing w:after="0"/>
        <w:ind w:left="567"/>
        <w:jc w:val="both"/>
        <w:rPr>
          <w:rFonts w:ascii="Tahoma" w:hAnsi="Tahoma" w:cs="Tahoma"/>
          <w:sz w:val="21"/>
          <w:szCs w:val="21"/>
        </w:rPr>
      </w:pPr>
    </w:p>
    <w:p w:rsidR="008654A4" w:rsidRPr="008654A4" w:rsidRDefault="008654A4" w:rsidP="008654A4">
      <w:pPr>
        <w:pStyle w:val="Textoindependiente"/>
        <w:widowControl w:val="0"/>
        <w:numPr>
          <w:ilvl w:val="0"/>
          <w:numId w:val="2"/>
        </w:numPr>
        <w:tabs>
          <w:tab w:val="clear" w:pos="1080"/>
          <w:tab w:val="left" w:pos="0"/>
        </w:tabs>
        <w:suppressAutoHyphens/>
        <w:spacing w:after="0"/>
        <w:ind w:left="567" w:right="-1" w:hanging="567"/>
        <w:jc w:val="both"/>
        <w:rPr>
          <w:rFonts w:ascii="Tahoma" w:hAnsi="Tahoma" w:cs="Tahoma"/>
          <w:sz w:val="21"/>
          <w:szCs w:val="21"/>
        </w:rPr>
      </w:pPr>
      <w:r w:rsidRPr="008654A4">
        <w:rPr>
          <w:rFonts w:ascii="Tahoma" w:hAnsi="Tahoma" w:cs="Tahoma"/>
          <w:sz w:val="21"/>
          <w:szCs w:val="21"/>
        </w:rPr>
        <w:t xml:space="preserve">Respecto a lo señalado por el Postor, cabe precisar que este Tribunal ha sido enfático al señalar en la resolución recurrida que existe en el expediente declaraciones coincidentes emitidas por funcionarios de la Entidad, en las cuales niegan expresa y reiteradamente que el documento cuestionado haya sido emitido por la Entidad; en efecto, no solamente se han pronunciado en ese sentido el ex Jefe de Logística de la Entidad, el mismo que supuestamente habría suscrito dicho documento, es decir el señor Carlos E. Espinoza Chávez, sino también el actual Jefe de Logística, es decir </w:t>
      </w:r>
      <w:r w:rsidRPr="008654A4">
        <w:rPr>
          <w:rFonts w:ascii="Tahoma" w:eastAsia="MS Mincho" w:hAnsi="Tahoma" w:cs="Tahoma"/>
          <w:sz w:val="21"/>
          <w:szCs w:val="21"/>
          <w:lang w:val="es-ES_tradnl"/>
        </w:rPr>
        <w:t xml:space="preserve">Julio Cesar Ynga Leaño, quien negó que el documento cuestionado haya sido emitido por dicha oficina, por lo cual, dichas afirmaciones constituyen prueba suficiente para desvirtuar el Principio de Presunción de Veracidad </w:t>
      </w:r>
      <w:r w:rsidRPr="008654A4">
        <w:rPr>
          <w:rFonts w:ascii="Tahoma" w:eastAsia="MS Mincho" w:hAnsi="Tahoma" w:cs="Tahoma"/>
          <w:sz w:val="21"/>
          <w:szCs w:val="21"/>
          <w:lang w:val="es-ES_tradnl"/>
        </w:rPr>
        <w:lastRenderedPageBreak/>
        <w:t xml:space="preserve">que recaía sobre el documento cuestionado, razón por la cual se debe rechazar la realización de la pericia grafotécnica, toda vez que este Colegiado </w:t>
      </w:r>
      <w:r w:rsidRPr="008654A4">
        <w:rPr>
          <w:rFonts w:ascii="Tahoma" w:hAnsi="Tahoma" w:cs="Tahoma"/>
          <w:sz w:val="21"/>
          <w:szCs w:val="21"/>
        </w:rPr>
        <w:t>ha valorado los elementos probatorios necesarios para llegar a la convicción que el Certificado de Calidad y Cumplimiento de fecha 27 de mayo del 2010, es un documento falso.</w:t>
      </w:r>
    </w:p>
    <w:p w:rsidR="008654A4" w:rsidRPr="008654A4" w:rsidRDefault="008654A4" w:rsidP="008654A4">
      <w:pPr>
        <w:pStyle w:val="Textoindependiente"/>
        <w:widowControl w:val="0"/>
        <w:tabs>
          <w:tab w:val="left" w:pos="0"/>
        </w:tabs>
        <w:suppressAutoHyphens/>
        <w:spacing w:after="0"/>
        <w:ind w:left="567" w:right="-1"/>
        <w:jc w:val="both"/>
        <w:rPr>
          <w:rFonts w:ascii="Tahoma" w:hAnsi="Tahoma" w:cs="Tahoma"/>
          <w:sz w:val="21"/>
          <w:szCs w:val="21"/>
        </w:rPr>
      </w:pPr>
    </w:p>
    <w:p w:rsidR="008654A4" w:rsidRPr="008654A4" w:rsidRDefault="008654A4" w:rsidP="008654A4">
      <w:pPr>
        <w:pStyle w:val="Textoindependiente"/>
        <w:widowControl w:val="0"/>
        <w:numPr>
          <w:ilvl w:val="0"/>
          <w:numId w:val="2"/>
        </w:numPr>
        <w:tabs>
          <w:tab w:val="clear" w:pos="1080"/>
          <w:tab w:val="left" w:pos="0"/>
        </w:tabs>
        <w:suppressAutoHyphens/>
        <w:spacing w:after="0"/>
        <w:ind w:left="567" w:right="-1" w:hanging="567"/>
        <w:jc w:val="both"/>
        <w:rPr>
          <w:rFonts w:ascii="Tahoma" w:hAnsi="Tahoma" w:cs="Tahoma"/>
          <w:sz w:val="21"/>
          <w:szCs w:val="21"/>
        </w:rPr>
      </w:pPr>
      <w:r w:rsidRPr="008654A4">
        <w:rPr>
          <w:rFonts w:ascii="Tahoma" w:hAnsi="Tahoma" w:cs="Tahoma"/>
          <w:sz w:val="21"/>
          <w:szCs w:val="21"/>
        </w:rPr>
        <w:t>Asimismo, se debe precisar que carece de sustento lo señalado por el Postor, respecto a que lo informado por el actual Jefe de Logística de la Entidad no tiene mayor fundamento al no haber formado parte de la gestión en la cual sucedieron los hechos materia de denuncia, toda vez que en el trámite del presente procedimiento sancionador, se ha podido verificar la emisión de la Resolución de Gerencia Municipal Nº 028-2010.MDLA/GM de fecha 02 de julio del 2010, mediante la cual la Entidad efectivamente ha aprobado el Monto por Concepto de Penalidad contra el Postor, situación que desvirtúa la emisión del Certificado de Calidad y Cumplimiento de fecha 27 de mayo del 2010, y permite sustentar de manera objetiva y documental las afirmaciones de dicho funcionario, más aun cuando éste cuenta con todos los elementos necesarios para emitir un pronunciamiento válido respecto del documento cuestionado.</w:t>
      </w:r>
    </w:p>
    <w:p w:rsidR="008654A4" w:rsidRPr="008654A4" w:rsidRDefault="008654A4" w:rsidP="008654A4">
      <w:pPr>
        <w:pStyle w:val="Textoindependiente"/>
        <w:widowControl w:val="0"/>
        <w:tabs>
          <w:tab w:val="left" w:pos="0"/>
        </w:tabs>
        <w:suppressAutoHyphens/>
        <w:spacing w:after="0"/>
        <w:ind w:left="567" w:right="-1"/>
        <w:jc w:val="both"/>
        <w:rPr>
          <w:rFonts w:ascii="Tahoma" w:hAnsi="Tahoma" w:cs="Tahoma"/>
          <w:sz w:val="21"/>
          <w:szCs w:val="21"/>
        </w:rPr>
      </w:pPr>
    </w:p>
    <w:p w:rsidR="008654A4" w:rsidRPr="008654A4" w:rsidRDefault="008654A4" w:rsidP="008654A4">
      <w:pPr>
        <w:pStyle w:val="Textoindependiente"/>
        <w:widowControl w:val="0"/>
        <w:numPr>
          <w:ilvl w:val="0"/>
          <w:numId w:val="2"/>
        </w:numPr>
        <w:tabs>
          <w:tab w:val="clear" w:pos="1080"/>
          <w:tab w:val="left" w:pos="-2340"/>
        </w:tabs>
        <w:suppressAutoHyphens/>
        <w:spacing w:after="0"/>
        <w:ind w:left="540" w:hanging="540"/>
        <w:jc w:val="both"/>
        <w:rPr>
          <w:rFonts w:ascii="Tahoma" w:hAnsi="Tahoma" w:cs="Tahoma"/>
          <w:sz w:val="21"/>
          <w:szCs w:val="21"/>
        </w:rPr>
      </w:pPr>
      <w:r w:rsidRPr="008654A4">
        <w:rPr>
          <w:rFonts w:ascii="Tahoma" w:hAnsi="Tahoma" w:cs="Tahoma"/>
          <w:sz w:val="21"/>
          <w:szCs w:val="21"/>
        </w:rPr>
        <w:t xml:space="preserve">Por lo antes expuesto, corresponde declarar infundado el recurso de reconsideración interpuesto, confirmando lo dispuesto por la Resolución </w:t>
      </w:r>
      <w:r w:rsidRPr="008654A4">
        <w:rPr>
          <w:rFonts w:ascii="Tahoma" w:hAnsi="Tahoma" w:cs="Tahoma"/>
          <w:color w:val="000000" w:themeColor="text1"/>
          <w:sz w:val="21"/>
          <w:szCs w:val="21"/>
        </w:rPr>
        <w:t>Nº 770-2011-TC-S1 de fecha 29 de abril de 2011</w:t>
      </w:r>
      <w:r w:rsidRPr="008654A4">
        <w:rPr>
          <w:rFonts w:ascii="Tahoma" w:hAnsi="Tahoma" w:cs="Tahoma"/>
          <w:sz w:val="21"/>
          <w:szCs w:val="21"/>
        </w:rPr>
        <w:t xml:space="preserve"> y, por tanto imponerle la sanción administrativa de inhabilitación temporal en sus derechos para participar en procesos de selección y contratar con el Estado, por el periodo de catorce (14) meses.</w:t>
      </w:r>
    </w:p>
    <w:p w:rsidR="008654A4" w:rsidRPr="008654A4" w:rsidRDefault="008654A4" w:rsidP="008654A4">
      <w:pPr>
        <w:jc w:val="both"/>
        <w:rPr>
          <w:rFonts w:ascii="Tahoma" w:hAnsi="Tahoma" w:cs="Tahoma"/>
          <w:sz w:val="21"/>
          <w:szCs w:val="21"/>
        </w:rPr>
      </w:pPr>
    </w:p>
    <w:p w:rsidR="008654A4" w:rsidRPr="008654A4" w:rsidRDefault="008654A4" w:rsidP="008654A4">
      <w:pPr>
        <w:ind w:firstLine="567"/>
        <w:jc w:val="both"/>
        <w:rPr>
          <w:rFonts w:ascii="Tahoma" w:eastAsiaTheme="minorHAnsi" w:hAnsi="Tahoma" w:cs="Tahoma"/>
          <w:color w:val="000000"/>
          <w:sz w:val="21"/>
          <w:szCs w:val="21"/>
        </w:rPr>
      </w:pPr>
      <w:r w:rsidRPr="008654A4">
        <w:rPr>
          <w:rFonts w:ascii="Tahoma" w:hAnsi="Tahoma" w:cs="Tahoma"/>
          <w:sz w:val="21"/>
          <w:szCs w:val="21"/>
        </w:rPr>
        <w:t xml:space="preserve">Por estos fundamentos, </w:t>
      </w:r>
      <w:r w:rsidRPr="008654A4">
        <w:rPr>
          <w:rFonts w:ascii="Tahoma" w:hAnsi="Tahoma" w:cs="Tahoma"/>
          <w:color w:val="000000"/>
          <w:sz w:val="21"/>
          <w:szCs w:val="21"/>
        </w:rPr>
        <w:t>de conformidad con el inf</w:t>
      </w:r>
      <w:r w:rsidRPr="008654A4">
        <w:rPr>
          <w:rFonts w:ascii="Tahoma" w:eastAsia="Calibri" w:hAnsi="Tahoma" w:cs="Tahoma"/>
          <w:color w:val="000000"/>
          <w:sz w:val="21"/>
          <w:szCs w:val="21"/>
        </w:rPr>
        <w:t xml:space="preserve">orme de la Vocal Ponente Dra. Ada Rosa Basulto Liewald y la intervención de los Señores Vocales </w:t>
      </w:r>
      <w:r w:rsidRPr="008654A4">
        <w:rPr>
          <w:rFonts w:ascii="Tahoma" w:eastAsiaTheme="minorHAnsi" w:hAnsi="Tahoma" w:cs="Tahoma"/>
          <w:color w:val="000000"/>
          <w:sz w:val="21"/>
          <w:szCs w:val="21"/>
        </w:rPr>
        <w:t xml:space="preserve">Dr. Carlos Vicente Navas Rondón y </w:t>
      </w:r>
      <w:r w:rsidRPr="008654A4">
        <w:rPr>
          <w:rFonts w:ascii="Tahoma" w:eastAsia="Calibri" w:hAnsi="Tahoma" w:cs="Tahoma"/>
          <w:color w:val="000000"/>
          <w:sz w:val="21"/>
          <w:szCs w:val="21"/>
        </w:rPr>
        <w:t xml:space="preserve">Dra. Janette Elke Ramírez Maynetto; </w:t>
      </w:r>
      <w:r w:rsidRPr="008654A4">
        <w:rPr>
          <w:rFonts w:ascii="Tahoma" w:eastAsiaTheme="minorHAnsi" w:hAnsi="Tahoma" w:cs="Tahoma"/>
          <w:color w:val="000000"/>
          <w:sz w:val="21"/>
          <w:szCs w:val="21"/>
        </w:rPr>
        <w:t>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 correspondiente, por unanimidad</w:t>
      </w:r>
    </w:p>
    <w:p w:rsidR="008654A4" w:rsidRPr="008654A4" w:rsidRDefault="008654A4" w:rsidP="008654A4">
      <w:pPr>
        <w:ind w:firstLine="426"/>
        <w:jc w:val="both"/>
        <w:rPr>
          <w:rFonts w:ascii="Tahoma" w:hAnsi="Tahoma" w:cs="Tahoma"/>
          <w:sz w:val="21"/>
          <w:szCs w:val="21"/>
        </w:rPr>
      </w:pPr>
    </w:p>
    <w:p w:rsidR="008654A4" w:rsidRPr="008654A4" w:rsidRDefault="008654A4" w:rsidP="008654A4">
      <w:pPr>
        <w:ind w:firstLine="567"/>
        <w:jc w:val="both"/>
        <w:rPr>
          <w:rFonts w:ascii="Tahoma" w:hAnsi="Tahoma" w:cs="Tahoma"/>
          <w:b/>
          <w:sz w:val="21"/>
          <w:szCs w:val="21"/>
        </w:rPr>
      </w:pPr>
      <w:r w:rsidRPr="008654A4">
        <w:rPr>
          <w:rFonts w:ascii="Tahoma" w:hAnsi="Tahoma" w:cs="Tahoma"/>
          <w:b/>
          <w:sz w:val="21"/>
          <w:szCs w:val="21"/>
        </w:rPr>
        <w:t xml:space="preserve">LA SALA RESUELVE: </w:t>
      </w:r>
    </w:p>
    <w:p w:rsidR="008654A4" w:rsidRPr="008654A4" w:rsidRDefault="008654A4" w:rsidP="008654A4">
      <w:pPr>
        <w:jc w:val="both"/>
        <w:rPr>
          <w:rFonts w:ascii="Tahoma" w:hAnsi="Tahoma" w:cs="Tahoma"/>
          <w:snapToGrid w:val="0"/>
          <w:sz w:val="21"/>
          <w:szCs w:val="21"/>
        </w:rPr>
      </w:pPr>
    </w:p>
    <w:p w:rsidR="008654A4" w:rsidRPr="008654A4" w:rsidRDefault="008654A4" w:rsidP="008654A4">
      <w:pPr>
        <w:pStyle w:val="Prrafodelista1"/>
        <w:numPr>
          <w:ilvl w:val="0"/>
          <w:numId w:val="3"/>
        </w:numPr>
        <w:tabs>
          <w:tab w:val="clear" w:pos="760"/>
        </w:tabs>
        <w:ind w:left="567" w:hanging="567"/>
        <w:jc w:val="both"/>
        <w:rPr>
          <w:rFonts w:ascii="Tahoma" w:hAnsi="Tahoma" w:cs="Tahoma"/>
          <w:sz w:val="21"/>
          <w:szCs w:val="21"/>
        </w:rPr>
      </w:pPr>
      <w:r w:rsidRPr="008654A4">
        <w:rPr>
          <w:rFonts w:ascii="Tahoma" w:hAnsi="Tahoma" w:cs="Tahoma"/>
          <w:sz w:val="21"/>
          <w:szCs w:val="21"/>
        </w:rPr>
        <w:t xml:space="preserve">Declarar infundado el recurso de reconsideración interpuesto, confirmando lo dispuesto por la Resolución </w:t>
      </w:r>
      <w:r w:rsidRPr="008654A4">
        <w:rPr>
          <w:rFonts w:ascii="Tahoma" w:hAnsi="Tahoma" w:cs="Tahoma"/>
          <w:color w:val="000000" w:themeColor="text1"/>
          <w:sz w:val="21"/>
          <w:szCs w:val="21"/>
        </w:rPr>
        <w:t>Nº 770-2011-TC-S1 de fecha 29 de abril de 2011</w:t>
      </w:r>
      <w:r w:rsidRPr="008654A4">
        <w:rPr>
          <w:rFonts w:ascii="Tahoma" w:hAnsi="Tahoma" w:cs="Tahoma"/>
          <w:sz w:val="21"/>
          <w:szCs w:val="21"/>
        </w:rPr>
        <w:t xml:space="preserve"> y, por tanto, ratificar la sanción impuesta a LUIS ENRIQUE BORRERO PULACHE, de inhabilitación temporal en sus derechos para participar en procesos de selección y contratar con el Estado, por el periodo de catorce (14) meses.</w:t>
      </w:r>
    </w:p>
    <w:p w:rsidR="008654A4" w:rsidRPr="008654A4" w:rsidRDefault="008654A4" w:rsidP="008654A4">
      <w:pPr>
        <w:pStyle w:val="Prrafodelista"/>
        <w:rPr>
          <w:rFonts w:ascii="Tahoma" w:hAnsi="Tahoma" w:cs="Tahoma"/>
          <w:sz w:val="21"/>
          <w:szCs w:val="21"/>
        </w:rPr>
      </w:pPr>
    </w:p>
    <w:p w:rsidR="008654A4" w:rsidRPr="008654A4" w:rsidRDefault="008654A4" w:rsidP="008654A4">
      <w:pPr>
        <w:pStyle w:val="Prrafodelista"/>
        <w:numPr>
          <w:ilvl w:val="0"/>
          <w:numId w:val="3"/>
        </w:numPr>
        <w:tabs>
          <w:tab w:val="clear" w:pos="760"/>
        </w:tabs>
        <w:ind w:left="567" w:hanging="567"/>
        <w:jc w:val="both"/>
        <w:rPr>
          <w:rFonts w:ascii="Tahoma" w:hAnsi="Tahoma" w:cs="Tahoma"/>
          <w:sz w:val="21"/>
          <w:szCs w:val="21"/>
        </w:rPr>
      </w:pPr>
      <w:r w:rsidRPr="008654A4">
        <w:rPr>
          <w:rFonts w:ascii="Tahoma" w:hAnsi="Tahoma" w:cs="Tahoma"/>
          <w:sz w:val="21"/>
          <w:szCs w:val="21"/>
        </w:rPr>
        <w:t>Comunicar la presente resolución al Registro Nacional de Proveedores del Organismo Supervisor de las Contrataciones del Estado (OSCE), para las anotaciones de Ley</w:t>
      </w:r>
    </w:p>
    <w:p w:rsidR="008654A4" w:rsidRPr="008654A4" w:rsidRDefault="008654A4" w:rsidP="008654A4">
      <w:pPr>
        <w:pStyle w:val="Prrafodelista"/>
        <w:rPr>
          <w:rFonts w:ascii="Tahoma" w:hAnsi="Tahoma" w:cs="Tahoma"/>
          <w:sz w:val="21"/>
          <w:szCs w:val="21"/>
        </w:rPr>
      </w:pPr>
    </w:p>
    <w:p w:rsidR="008654A4" w:rsidRPr="008654A4" w:rsidRDefault="008654A4" w:rsidP="008654A4">
      <w:pPr>
        <w:pStyle w:val="Prrafodelista"/>
        <w:numPr>
          <w:ilvl w:val="0"/>
          <w:numId w:val="3"/>
        </w:numPr>
        <w:tabs>
          <w:tab w:val="clear" w:pos="760"/>
        </w:tabs>
        <w:ind w:left="567" w:hanging="567"/>
        <w:jc w:val="both"/>
        <w:rPr>
          <w:rFonts w:ascii="Tahoma" w:hAnsi="Tahoma" w:cs="Tahoma"/>
          <w:sz w:val="21"/>
          <w:szCs w:val="21"/>
        </w:rPr>
      </w:pPr>
      <w:r w:rsidRPr="008654A4">
        <w:rPr>
          <w:rFonts w:ascii="Tahoma" w:hAnsi="Tahoma" w:cs="Tahoma"/>
          <w:sz w:val="21"/>
          <w:szCs w:val="21"/>
        </w:rPr>
        <w:t>Ejecutar la garantía otorgada por LUIS ENRIQUE BORRERO PULACHE para la interposición del recurso de reconsideración.</w:t>
      </w:r>
    </w:p>
    <w:p w:rsidR="008654A4" w:rsidRPr="008654A4" w:rsidRDefault="008654A4" w:rsidP="008654A4">
      <w:pPr>
        <w:pStyle w:val="Prrafodelista"/>
        <w:rPr>
          <w:rFonts w:ascii="Tahoma" w:hAnsi="Tahoma" w:cs="Tahoma"/>
          <w:sz w:val="21"/>
          <w:szCs w:val="21"/>
        </w:rPr>
      </w:pPr>
    </w:p>
    <w:p w:rsidR="008654A4" w:rsidRPr="008654A4" w:rsidRDefault="008654A4" w:rsidP="008654A4">
      <w:pPr>
        <w:pStyle w:val="Prrafodelista"/>
        <w:numPr>
          <w:ilvl w:val="0"/>
          <w:numId w:val="3"/>
        </w:numPr>
        <w:tabs>
          <w:tab w:val="clear" w:pos="760"/>
        </w:tabs>
        <w:ind w:left="567" w:hanging="567"/>
        <w:jc w:val="both"/>
        <w:rPr>
          <w:rFonts w:ascii="Tahoma" w:hAnsi="Tahoma" w:cs="Tahoma"/>
          <w:sz w:val="21"/>
          <w:szCs w:val="21"/>
        </w:rPr>
      </w:pPr>
      <w:r w:rsidRPr="008654A4">
        <w:rPr>
          <w:rFonts w:ascii="Tahoma" w:hAnsi="Tahoma" w:cs="Tahoma"/>
          <w:sz w:val="21"/>
          <w:szCs w:val="21"/>
        </w:rPr>
        <w:t>Dar por agotada la vía administrativa.</w:t>
      </w:r>
    </w:p>
    <w:p w:rsidR="008654A4" w:rsidRPr="008654A4" w:rsidRDefault="008654A4" w:rsidP="008654A4">
      <w:pPr>
        <w:pStyle w:val="Prrafodelista"/>
        <w:ind w:left="426"/>
        <w:jc w:val="both"/>
        <w:rPr>
          <w:rFonts w:ascii="Tahoma" w:hAnsi="Tahoma" w:cs="Tahoma"/>
          <w:color w:val="000000" w:themeColor="text1"/>
          <w:sz w:val="21"/>
          <w:szCs w:val="21"/>
        </w:rPr>
      </w:pPr>
    </w:p>
    <w:p w:rsidR="008654A4" w:rsidRPr="008654A4" w:rsidRDefault="008654A4" w:rsidP="008654A4">
      <w:pPr>
        <w:pStyle w:val="Textoindependiente21"/>
        <w:ind w:firstLine="567"/>
        <w:rPr>
          <w:rFonts w:cs="Tahoma"/>
          <w:sz w:val="21"/>
          <w:szCs w:val="21"/>
        </w:rPr>
      </w:pPr>
      <w:r w:rsidRPr="008654A4">
        <w:rPr>
          <w:rFonts w:cs="Tahoma"/>
          <w:sz w:val="21"/>
          <w:szCs w:val="21"/>
        </w:rPr>
        <w:t>Regístrese, comuníquese y publíquese.</w:t>
      </w:r>
    </w:p>
    <w:p w:rsidR="008654A4" w:rsidRPr="008654A4" w:rsidRDefault="008654A4" w:rsidP="008654A4">
      <w:pPr>
        <w:jc w:val="center"/>
        <w:rPr>
          <w:rFonts w:ascii="Tahoma" w:hAnsi="Tahoma" w:cs="Tahoma"/>
          <w:b/>
          <w:sz w:val="21"/>
          <w:szCs w:val="21"/>
        </w:rPr>
      </w:pPr>
    </w:p>
    <w:p w:rsidR="008654A4" w:rsidRDefault="008654A4" w:rsidP="008654A4">
      <w:pPr>
        <w:jc w:val="center"/>
        <w:rPr>
          <w:rFonts w:ascii="Tahoma" w:hAnsi="Tahoma" w:cs="Tahoma"/>
          <w:b/>
          <w:sz w:val="21"/>
          <w:szCs w:val="21"/>
        </w:rPr>
      </w:pPr>
    </w:p>
    <w:p w:rsidR="008654A4" w:rsidRDefault="008654A4" w:rsidP="008654A4">
      <w:pPr>
        <w:jc w:val="center"/>
        <w:rPr>
          <w:rFonts w:ascii="Tahoma" w:hAnsi="Tahoma" w:cs="Tahoma"/>
          <w:b/>
          <w:sz w:val="21"/>
          <w:szCs w:val="21"/>
        </w:rPr>
      </w:pPr>
    </w:p>
    <w:p w:rsidR="008654A4" w:rsidRDefault="008654A4" w:rsidP="008654A4">
      <w:pPr>
        <w:jc w:val="center"/>
        <w:rPr>
          <w:rFonts w:ascii="Tahoma" w:hAnsi="Tahoma" w:cs="Tahoma"/>
          <w:b/>
          <w:sz w:val="21"/>
          <w:szCs w:val="21"/>
        </w:rPr>
      </w:pPr>
    </w:p>
    <w:p w:rsidR="008654A4" w:rsidRDefault="008654A4" w:rsidP="008654A4">
      <w:pPr>
        <w:jc w:val="center"/>
        <w:rPr>
          <w:rFonts w:ascii="Tahoma" w:hAnsi="Tahoma" w:cs="Tahoma"/>
          <w:b/>
          <w:sz w:val="21"/>
          <w:szCs w:val="21"/>
        </w:rPr>
      </w:pPr>
    </w:p>
    <w:p w:rsidR="008654A4" w:rsidRDefault="008654A4" w:rsidP="008654A4">
      <w:pPr>
        <w:jc w:val="center"/>
        <w:rPr>
          <w:rFonts w:ascii="Tahoma" w:hAnsi="Tahoma" w:cs="Tahoma"/>
          <w:b/>
          <w:sz w:val="21"/>
          <w:szCs w:val="21"/>
        </w:rPr>
      </w:pPr>
    </w:p>
    <w:p w:rsidR="008654A4" w:rsidRDefault="008654A4" w:rsidP="008654A4">
      <w:pPr>
        <w:jc w:val="center"/>
        <w:rPr>
          <w:rFonts w:ascii="Tahoma" w:hAnsi="Tahoma" w:cs="Tahoma"/>
          <w:b/>
          <w:sz w:val="21"/>
          <w:szCs w:val="21"/>
        </w:rPr>
      </w:pPr>
    </w:p>
    <w:p w:rsidR="008654A4" w:rsidRPr="008654A4" w:rsidRDefault="008654A4" w:rsidP="008654A4">
      <w:pPr>
        <w:jc w:val="center"/>
        <w:rPr>
          <w:rFonts w:ascii="Tahoma" w:hAnsi="Tahoma" w:cs="Tahoma"/>
          <w:b/>
          <w:sz w:val="21"/>
          <w:szCs w:val="21"/>
        </w:rPr>
      </w:pPr>
    </w:p>
    <w:p w:rsidR="008654A4" w:rsidRPr="008654A4" w:rsidRDefault="008654A4" w:rsidP="008654A4">
      <w:pPr>
        <w:jc w:val="center"/>
        <w:rPr>
          <w:rFonts w:ascii="Tahoma" w:hAnsi="Tahoma" w:cs="Tahoma"/>
          <w:b/>
          <w:sz w:val="21"/>
          <w:szCs w:val="21"/>
        </w:rPr>
      </w:pPr>
    </w:p>
    <w:p w:rsidR="008654A4" w:rsidRPr="008654A4" w:rsidRDefault="008654A4" w:rsidP="008654A4">
      <w:pPr>
        <w:jc w:val="center"/>
        <w:rPr>
          <w:rFonts w:ascii="Tahoma" w:hAnsi="Tahoma" w:cs="Tahoma"/>
          <w:b/>
          <w:shadow/>
          <w:sz w:val="21"/>
          <w:szCs w:val="21"/>
          <w:lang w:val="pt-BR"/>
        </w:rPr>
      </w:pPr>
      <w:r w:rsidRPr="008654A4">
        <w:rPr>
          <w:rFonts w:ascii="Tahoma" w:hAnsi="Tahoma" w:cs="Tahoma"/>
          <w:b/>
          <w:shadow/>
          <w:sz w:val="21"/>
          <w:szCs w:val="21"/>
          <w:lang w:val="pt-BR"/>
        </w:rPr>
        <w:t>PRESIDENTE</w:t>
      </w:r>
    </w:p>
    <w:p w:rsidR="008654A4" w:rsidRPr="008654A4" w:rsidRDefault="008654A4" w:rsidP="008654A4">
      <w:pPr>
        <w:ind w:firstLine="708"/>
        <w:rPr>
          <w:rFonts w:ascii="Tahoma" w:hAnsi="Tahoma" w:cs="Tahoma"/>
          <w:b/>
          <w:shadow/>
          <w:sz w:val="21"/>
          <w:szCs w:val="21"/>
          <w:lang w:val="pt-BR"/>
        </w:rPr>
      </w:pPr>
    </w:p>
    <w:p w:rsidR="008654A4" w:rsidRPr="008654A4" w:rsidRDefault="008654A4" w:rsidP="008654A4">
      <w:pPr>
        <w:ind w:firstLine="708"/>
        <w:rPr>
          <w:rFonts w:ascii="Tahoma" w:hAnsi="Tahoma" w:cs="Tahoma"/>
          <w:b/>
          <w:shadow/>
          <w:sz w:val="21"/>
          <w:szCs w:val="21"/>
          <w:lang w:val="pt-BR"/>
        </w:rPr>
      </w:pPr>
      <w:r w:rsidRPr="008654A4">
        <w:rPr>
          <w:rFonts w:ascii="Tahoma" w:hAnsi="Tahoma" w:cs="Tahoma"/>
          <w:b/>
          <w:shadow/>
          <w:sz w:val="21"/>
          <w:szCs w:val="21"/>
          <w:lang w:val="pt-BR"/>
        </w:rPr>
        <w:t xml:space="preserve">VOCAL           </w:t>
      </w:r>
      <w:r w:rsidRPr="008654A4">
        <w:rPr>
          <w:rFonts w:ascii="Tahoma" w:hAnsi="Tahoma" w:cs="Tahoma"/>
          <w:b/>
          <w:shadow/>
          <w:sz w:val="21"/>
          <w:szCs w:val="21"/>
          <w:lang w:val="pt-BR"/>
        </w:rPr>
        <w:tab/>
      </w:r>
      <w:r w:rsidRPr="008654A4">
        <w:rPr>
          <w:rFonts w:ascii="Tahoma" w:hAnsi="Tahoma" w:cs="Tahoma"/>
          <w:b/>
          <w:shadow/>
          <w:sz w:val="21"/>
          <w:szCs w:val="21"/>
          <w:lang w:val="pt-BR"/>
        </w:rPr>
        <w:tab/>
        <w:t xml:space="preserve">                                                           VOCAL</w:t>
      </w:r>
    </w:p>
    <w:p w:rsidR="008654A4" w:rsidRPr="008654A4" w:rsidRDefault="008654A4" w:rsidP="008654A4">
      <w:pPr>
        <w:rPr>
          <w:rFonts w:ascii="Tahoma" w:hAnsi="Tahoma" w:cs="Tahoma"/>
          <w:sz w:val="21"/>
          <w:szCs w:val="21"/>
          <w:lang w:val="pt-BR"/>
        </w:rPr>
      </w:pPr>
    </w:p>
    <w:p w:rsidR="008654A4" w:rsidRPr="008654A4" w:rsidRDefault="008654A4" w:rsidP="008654A4">
      <w:pPr>
        <w:jc w:val="both"/>
        <w:rPr>
          <w:rFonts w:ascii="Tahoma" w:hAnsi="Tahoma" w:cs="Tahoma"/>
          <w:sz w:val="21"/>
          <w:szCs w:val="21"/>
          <w:lang w:val="pt-BR"/>
        </w:rPr>
      </w:pPr>
      <w:r w:rsidRPr="008654A4">
        <w:rPr>
          <w:rFonts w:ascii="Tahoma" w:hAnsi="Tahoma" w:cs="Tahoma"/>
          <w:sz w:val="21"/>
          <w:szCs w:val="21"/>
          <w:lang w:val="pt-BR"/>
        </w:rPr>
        <w:t>ss.</w:t>
      </w:r>
    </w:p>
    <w:p w:rsidR="008654A4" w:rsidRPr="008654A4" w:rsidRDefault="008654A4" w:rsidP="008654A4">
      <w:pPr>
        <w:pStyle w:val="Textoindependiente21"/>
        <w:tabs>
          <w:tab w:val="left" w:pos="5250"/>
        </w:tabs>
        <w:rPr>
          <w:rFonts w:cs="Tahoma"/>
          <w:sz w:val="21"/>
          <w:szCs w:val="21"/>
          <w:lang w:val="pt-BR"/>
        </w:rPr>
      </w:pPr>
      <w:r w:rsidRPr="008654A4">
        <w:rPr>
          <w:rFonts w:cs="Tahoma"/>
          <w:sz w:val="21"/>
          <w:szCs w:val="21"/>
          <w:lang w:val="pt-BR"/>
        </w:rPr>
        <w:t>Navas Rondón.</w:t>
      </w:r>
    </w:p>
    <w:p w:rsidR="008654A4" w:rsidRPr="008654A4" w:rsidRDefault="008654A4" w:rsidP="008654A4">
      <w:pPr>
        <w:pStyle w:val="Textoindependiente21"/>
        <w:tabs>
          <w:tab w:val="left" w:pos="5250"/>
        </w:tabs>
        <w:rPr>
          <w:rFonts w:cs="Tahoma"/>
          <w:sz w:val="21"/>
          <w:szCs w:val="21"/>
          <w:lang w:val="pt-BR"/>
        </w:rPr>
      </w:pPr>
      <w:r w:rsidRPr="008654A4">
        <w:rPr>
          <w:rFonts w:cs="Tahoma"/>
          <w:sz w:val="21"/>
          <w:szCs w:val="21"/>
        </w:rPr>
        <w:t>Ramírez Maynetto.</w:t>
      </w:r>
    </w:p>
    <w:p w:rsidR="008654A4" w:rsidRPr="008654A4" w:rsidRDefault="008654A4" w:rsidP="008654A4">
      <w:pPr>
        <w:pStyle w:val="Textoindependiente21"/>
        <w:rPr>
          <w:rFonts w:cs="Tahoma"/>
          <w:sz w:val="21"/>
          <w:szCs w:val="21"/>
        </w:rPr>
      </w:pPr>
      <w:r w:rsidRPr="008654A4">
        <w:rPr>
          <w:rFonts w:cs="Tahoma"/>
          <w:sz w:val="21"/>
          <w:szCs w:val="21"/>
        </w:rPr>
        <w:t>Basulto Liewald.</w:t>
      </w:r>
    </w:p>
    <w:p w:rsidR="008654A4" w:rsidRPr="00220147" w:rsidRDefault="008654A4" w:rsidP="008654A4">
      <w:pPr>
        <w:rPr>
          <w:rFonts w:ascii="Tahoma" w:hAnsi="Tahoma" w:cs="Tahoma"/>
          <w:sz w:val="23"/>
          <w:szCs w:val="23"/>
        </w:rPr>
      </w:pPr>
    </w:p>
    <w:p w:rsidR="008654A4" w:rsidRPr="00220147" w:rsidRDefault="008654A4" w:rsidP="008654A4">
      <w:pPr>
        <w:rPr>
          <w:rFonts w:ascii="Tahoma" w:hAnsi="Tahoma" w:cs="Tahoma"/>
          <w:sz w:val="23"/>
          <w:szCs w:val="23"/>
        </w:rPr>
      </w:pPr>
    </w:p>
    <w:p w:rsidR="008654A4" w:rsidRPr="00220147" w:rsidRDefault="008654A4" w:rsidP="008654A4">
      <w:pPr>
        <w:rPr>
          <w:rFonts w:ascii="Tahoma" w:hAnsi="Tahoma" w:cs="Tahoma"/>
          <w:sz w:val="23"/>
          <w:szCs w:val="23"/>
        </w:rPr>
      </w:pPr>
    </w:p>
    <w:p w:rsidR="008B738B" w:rsidRDefault="00D344F6"/>
    <w:sectPr w:rsidR="008B738B" w:rsidSect="003E20A5">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4F6" w:rsidRDefault="00D344F6" w:rsidP="008654A4">
      <w:r>
        <w:separator/>
      </w:r>
    </w:p>
  </w:endnote>
  <w:endnote w:type="continuationSeparator" w:id="1">
    <w:p w:rsidR="00D344F6" w:rsidRDefault="00D344F6" w:rsidP="008654A4">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55688"/>
      <w:docPartObj>
        <w:docPartGallery w:val="Page Numbers (Bottom of Page)"/>
        <w:docPartUnique/>
      </w:docPartObj>
    </w:sdtPr>
    <w:sdtContent>
      <w:sdt>
        <w:sdtPr>
          <w:id w:val="216747541"/>
          <w:docPartObj>
            <w:docPartGallery w:val="Page Numbers (Top of Page)"/>
            <w:docPartUnique/>
          </w:docPartObj>
        </w:sdtPr>
        <w:sdtContent>
          <w:p w:rsidR="003E20A5" w:rsidRDefault="00FA34B5">
            <w:pPr>
              <w:pStyle w:val="Piedepgina"/>
              <w:jc w:val="center"/>
            </w:pPr>
            <w:r>
              <w:t xml:space="preserve">Página </w:t>
            </w:r>
            <w:r w:rsidR="007700DE">
              <w:rPr>
                <w:b/>
              </w:rPr>
              <w:fldChar w:fldCharType="begin"/>
            </w:r>
            <w:r>
              <w:rPr>
                <w:b/>
              </w:rPr>
              <w:instrText>PAGE</w:instrText>
            </w:r>
            <w:r w:rsidR="007700DE">
              <w:rPr>
                <w:b/>
              </w:rPr>
              <w:fldChar w:fldCharType="separate"/>
            </w:r>
            <w:r w:rsidR="00F34FCF">
              <w:rPr>
                <w:b/>
                <w:noProof/>
              </w:rPr>
              <w:t>1</w:t>
            </w:r>
            <w:r w:rsidR="007700DE">
              <w:rPr>
                <w:b/>
              </w:rPr>
              <w:fldChar w:fldCharType="end"/>
            </w:r>
            <w:r>
              <w:t xml:space="preserve"> de </w:t>
            </w:r>
            <w:r w:rsidR="007700DE">
              <w:rPr>
                <w:b/>
              </w:rPr>
              <w:fldChar w:fldCharType="begin"/>
            </w:r>
            <w:r>
              <w:rPr>
                <w:b/>
              </w:rPr>
              <w:instrText>NUMPAGES</w:instrText>
            </w:r>
            <w:r w:rsidR="007700DE">
              <w:rPr>
                <w:b/>
              </w:rPr>
              <w:fldChar w:fldCharType="separate"/>
            </w:r>
            <w:r w:rsidR="00F34FCF">
              <w:rPr>
                <w:b/>
                <w:noProof/>
              </w:rPr>
              <w:t>11</w:t>
            </w:r>
            <w:r w:rsidR="007700DE">
              <w:rPr>
                <w:b/>
              </w:rPr>
              <w:fldChar w:fldCharType="end"/>
            </w:r>
          </w:p>
        </w:sdtContent>
      </w:sdt>
    </w:sdtContent>
  </w:sdt>
  <w:p w:rsidR="003E20A5" w:rsidRDefault="00D344F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4F6" w:rsidRDefault="00D344F6" w:rsidP="008654A4">
      <w:r>
        <w:separator/>
      </w:r>
    </w:p>
  </w:footnote>
  <w:footnote w:type="continuationSeparator" w:id="1">
    <w:p w:rsidR="00D344F6" w:rsidRDefault="00D344F6" w:rsidP="008654A4">
      <w:r>
        <w:continuationSeparator/>
      </w:r>
    </w:p>
  </w:footnote>
  <w:footnote w:id="2">
    <w:p w:rsidR="008654A4" w:rsidRPr="00525A66" w:rsidRDefault="008654A4" w:rsidP="008654A4">
      <w:pPr>
        <w:pStyle w:val="Textonotapie"/>
        <w:jc w:val="both"/>
        <w:rPr>
          <w:rFonts w:ascii="Tahoma" w:hAnsi="Tahoma" w:cs="Tahoma"/>
          <w:b/>
          <w:sz w:val="18"/>
          <w:szCs w:val="18"/>
        </w:rPr>
      </w:pPr>
      <w:r w:rsidRPr="00706258">
        <w:rPr>
          <w:rStyle w:val="Refdenotaalpie"/>
          <w:rFonts w:ascii="Tahoma" w:hAnsi="Tahoma" w:cs="Tahoma"/>
          <w:sz w:val="18"/>
          <w:szCs w:val="18"/>
        </w:rPr>
        <w:footnoteRef/>
      </w:r>
      <w:r w:rsidRPr="00706258">
        <w:rPr>
          <w:rFonts w:ascii="Tahoma" w:hAnsi="Tahoma" w:cs="Tahoma"/>
          <w:sz w:val="18"/>
          <w:szCs w:val="18"/>
        </w:rPr>
        <w:t xml:space="preserve"> </w:t>
      </w:r>
      <w:r w:rsidRPr="00525A66">
        <w:rPr>
          <w:rFonts w:ascii="Tahoma" w:hAnsi="Tahoma" w:cs="Tahoma"/>
          <w:b/>
          <w:sz w:val="18"/>
          <w:szCs w:val="18"/>
        </w:rPr>
        <w:t>Artículo IV.- Principios del procedimiento administrativo</w:t>
      </w:r>
    </w:p>
    <w:p w:rsidR="008654A4" w:rsidRDefault="008654A4" w:rsidP="008654A4">
      <w:pPr>
        <w:pStyle w:val="Textonotapie"/>
        <w:jc w:val="both"/>
        <w:rPr>
          <w:rFonts w:ascii="Tahoma" w:hAnsi="Tahoma" w:cs="Tahoma"/>
          <w:sz w:val="18"/>
          <w:szCs w:val="18"/>
        </w:rPr>
      </w:pPr>
      <w:r w:rsidRPr="00525A66">
        <w:rPr>
          <w:rFonts w:ascii="Tahoma" w:hAnsi="Tahoma" w:cs="Tahoma"/>
          <w:sz w:val="18"/>
          <w:szCs w:val="18"/>
        </w:rPr>
        <w:t>1. El procedimiento administrativo se sustenta fundamentalmente en los siguientes principios, sin perjuicio de la vigencia de otros principios generales del Derecho Administrativo:</w:t>
      </w:r>
    </w:p>
    <w:p w:rsidR="008654A4" w:rsidRDefault="008654A4" w:rsidP="008654A4">
      <w:pPr>
        <w:pStyle w:val="Textonotapie"/>
        <w:jc w:val="both"/>
        <w:rPr>
          <w:rFonts w:ascii="Tahoma" w:hAnsi="Tahoma" w:cs="Tahoma"/>
          <w:sz w:val="18"/>
          <w:szCs w:val="18"/>
        </w:rPr>
      </w:pPr>
      <w:r>
        <w:rPr>
          <w:rFonts w:ascii="Tahoma" w:hAnsi="Tahoma" w:cs="Tahoma"/>
          <w:sz w:val="18"/>
          <w:szCs w:val="18"/>
        </w:rPr>
        <w:t>[…]</w:t>
      </w:r>
    </w:p>
    <w:p w:rsidR="008654A4" w:rsidRDefault="008654A4" w:rsidP="008654A4">
      <w:pPr>
        <w:pStyle w:val="Textonotapie"/>
        <w:jc w:val="both"/>
        <w:rPr>
          <w:rFonts w:ascii="Tahoma" w:hAnsi="Tahoma" w:cs="Tahoma"/>
          <w:sz w:val="18"/>
          <w:szCs w:val="18"/>
        </w:rPr>
      </w:pPr>
      <w:r w:rsidRPr="00525A66">
        <w:rPr>
          <w:rFonts w:ascii="Tahoma" w:hAnsi="Tahoma" w:cs="Tahoma"/>
          <w:b/>
          <w:sz w:val="18"/>
          <w:szCs w:val="18"/>
        </w:rPr>
        <w:t>1.7 Principio de presunción de veracidad.-</w:t>
      </w:r>
      <w:r w:rsidRPr="00525A66">
        <w:rPr>
          <w:rFonts w:ascii="Tahoma" w:hAnsi="Tahoma" w:cs="Tahoma"/>
          <w:sz w:val="18"/>
          <w:szCs w:val="18"/>
        </w:rPr>
        <w:t xml:space="preserve"> En la tramitación del procedimiento administrativo, se presume que los documentos y declaraciones formulados por los administrados en la forma prescrita por esta Ley, responden a la verdad de los hechos que ellos afirman. Esta presunción admite prueba en contrario.</w:t>
      </w:r>
    </w:p>
    <w:p w:rsidR="008654A4" w:rsidRDefault="008654A4" w:rsidP="008654A4">
      <w:pPr>
        <w:pStyle w:val="Textonotapie"/>
        <w:jc w:val="both"/>
        <w:rPr>
          <w:rFonts w:ascii="Tahoma" w:hAnsi="Tahoma" w:cs="Tahoma"/>
          <w:sz w:val="18"/>
          <w:szCs w:val="18"/>
        </w:rPr>
      </w:pPr>
    </w:p>
    <w:p w:rsidR="008654A4" w:rsidRPr="00525A66" w:rsidRDefault="008654A4" w:rsidP="008654A4">
      <w:pPr>
        <w:pStyle w:val="Textonotapie"/>
        <w:jc w:val="both"/>
        <w:rPr>
          <w:rFonts w:ascii="Tahoma" w:hAnsi="Tahoma" w:cs="Tahoma"/>
          <w:b/>
          <w:sz w:val="18"/>
          <w:szCs w:val="18"/>
        </w:rPr>
      </w:pPr>
      <w:r w:rsidRPr="00525A66">
        <w:rPr>
          <w:rFonts w:ascii="Tahoma" w:hAnsi="Tahoma" w:cs="Tahoma"/>
          <w:b/>
          <w:sz w:val="18"/>
          <w:szCs w:val="18"/>
        </w:rPr>
        <w:t>Artículo 42.- Presunción de veracidad</w:t>
      </w:r>
    </w:p>
    <w:p w:rsidR="008654A4" w:rsidRDefault="008654A4" w:rsidP="008654A4">
      <w:pPr>
        <w:pStyle w:val="Textonotapie"/>
        <w:jc w:val="both"/>
        <w:rPr>
          <w:rFonts w:ascii="Tahoma" w:hAnsi="Tahoma" w:cs="Tahoma"/>
          <w:sz w:val="18"/>
          <w:szCs w:val="18"/>
        </w:rPr>
      </w:pPr>
      <w:r w:rsidRPr="00525A66">
        <w:rPr>
          <w:rFonts w:ascii="Tahoma" w:hAnsi="Tahoma" w:cs="Tahoma"/>
          <w:sz w:val="18"/>
          <w:szCs w:val="18"/>
        </w:rPr>
        <w:t>42.1 Todas las declaraciones juradas, los documentos sucedáneos presentados y la información incluida en los escritos y formularios que presenten los administrados para la realización de procedimientos administrativos, se presumen verificados por quien hace uso de ellos, así como de contenido veraz para fines administrativos, salvo prueba en contrario.</w:t>
      </w:r>
    </w:p>
    <w:p w:rsidR="008654A4" w:rsidRPr="00706258" w:rsidRDefault="008654A4" w:rsidP="008654A4">
      <w:pPr>
        <w:pStyle w:val="Textonotapie"/>
        <w:ind w:left="180" w:hanging="180"/>
        <w:jc w:val="both"/>
        <w:rPr>
          <w:sz w:val="18"/>
          <w:szCs w:val="18"/>
        </w:rPr>
      </w:pPr>
    </w:p>
  </w:footnote>
  <w:footnote w:id="3">
    <w:p w:rsidR="008654A4" w:rsidRPr="009715C7" w:rsidRDefault="008654A4" w:rsidP="008654A4">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42"/>
        <w:jc w:val="both"/>
        <w:rPr>
          <w:rFonts w:ascii="Tahoma" w:hAnsi="Tahoma" w:cs="Tahoma"/>
          <w:b/>
          <w:lang w:val="es-ES_tradnl"/>
        </w:rPr>
      </w:pPr>
      <w:r w:rsidRPr="00C26379">
        <w:rPr>
          <w:rStyle w:val="Refdenotaalpie"/>
          <w:i/>
        </w:rPr>
        <w:footnoteRef/>
      </w:r>
      <w:r w:rsidRPr="00C26379">
        <w:rPr>
          <w:i/>
        </w:rPr>
        <w:t xml:space="preserve"> </w:t>
      </w:r>
      <w:r w:rsidRPr="009715C7">
        <w:rPr>
          <w:rFonts w:ascii="Tahoma" w:hAnsi="Tahoma" w:cs="Tahoma"/>
          <w:b/>
          <w:lang w:val="es-ES_tradnl"/>
        </w:rPr>
        <w:t>Artículo 51.- Infracciones y sanciones administrativas</w:t>
      </w:r>
    </w:p>
    <w:p w:rsidR="008654A4" w:rsidRPr="009715C7" w:rsidRDefault="008654A4" w:rsidP="008654A4">
      <w:pPr>
        <w:pStyle w:val="Textonotapie"/>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ahoma" w:hAnsi="Tahoma" w:cs="Tahoma"/>
          <w:b/>
          <w:lang w:val="es-ES_tradnl"/>
        </w:rPr>
      </w:pPr>
      <w:r w:rsidRPr="009715C7">
        <w:rPr>
          <w:rFonts w:ascii="Tahoma" w:hAnsi="Tahoma" w:cs="Tahoma"/>
          <w:b/>
          <w:lang w:val="es-ES_tradnl"/>
        </w:rPr>
        <w:t>1. Infracciones:</w:t>
      </w:r>
    </w:p>
    <w:p w:rsidR="008654A4" w:rsidRPr="009715C7" w:rsidRDefault="008654A4" w:rsidP="008654A4">
      <w:pPr>
        <w:pStyle w:val="Textonotapie"/>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rFonts w:ascii="Tahoma" w:hAnsi="Tahoma" w:cs="Tahoma"/>
          <w:lang w:val="es-ES_tradnl"/>
        </w:rPr>
      </w:pPr>
      <w:r w:rsidRPr="009715C7">
        <w:rPr>
          <w:rFonts w:ascii="Tahoma" w:hAnsi="Tahoma" w:cs="Tahoma"/>
          <w:lang w:val="es-ES_tradnl"/>
        </w:rPr>
        <w:t>Se impondrá sanción administrativa a los proveedores, participantes, postores y/o contratistas que:</w:t>
      </w:r>
    </w:p>
    <w:p w:rsidR="008654A4" w:rsidRPr="009715C7" w:rsidRDefault="008654A4" w:rsidP="008654A4">
      <w:pPr>
        <w:pStyle w:val="Textonotapie"/>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hanging="142"/>
        <w:jc w:val="both"/>
        <w:rPr>
          <w:rFonts w:ascii="Tahoma" w:hAnsi="Tahoma" w:cs="Tahoma"/>
          <w:lang w:val="es-ES_tradnl"/>
        </w:rPr>
      </w:pPr>
      <w:r w:rsidRPr="009715C7">
        <w:rPr>
          <w:rFonts w:ascii="Tahoma" w:hAnsi="Tahoma" w:cs="Tahoma"/>
          <w:lang w:val="es-ES_tradnl"/>
        </w:rPr>
        <w:tab/>
        <w:t>[…]</w:t>
      </w:r>
    </w:p>
    <w:p w:rsidR="008654A4" w:rsidRPr="009715C7" w:rsidRDefault="008654A4" w:rsidP="008654A4">
      <w:pPr>
        <w:pStyle w:val="Textonotapie"/>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ahoma" w:hAnsi="Tahoma" w:cs="Tahoma"/>
          <w:lang w:val="es-ES_tradnl"/>
        </w:rPr>
      </w:pPr>
      <w:r w:rsidRPr="009715C7">
        <w:rPr>
          <w:rFonts w:ascii="Tahoma" w:hAnsi="Tahoma" w:cs="Tahoma"/>
          <w:lang w:val="es-ES_tradnl"/>
        </w:rPr>
        <w:tab/>
        <w:t>i)</w:t>
      </w:r>
      <w:r>
        <w:rPr>
          <w:rFonts w:ascii="Tahoma" w:hAnsi="Tahoma" w:cs="Tahoma"/>
          <w:lang w:val="es-ES_tradnl"/>
        </w:rPr>
        <w:t xml:space="preserve"> </w:t>
      </w:r>
      <w:r w:rsidRPr="009715C7">
        <w:rPr>
          <w:rFonts w:ascii="Tahoma" w:hAnsi="Tahoma" w:cs="Tahoma"/>
          <w:lang w:val="es-ES_tradnl"/>
        </w:rPr>
        <w:t xml:space="preserve">Presenten documentos falsos o información inexacta a las Entidades, al Tribunal de Contrataciones del Estado o al Organismo Supervisor de las Contrataciones del Estado-OSCE. </w:t>
      </w:r>
    </w:p>
    <w:p w:rsidR="008654A4" w:rsidRPr="00C26379" w:rsidRDefault="008654A4" w:rsidP="008654A4">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42"/>
        <w:jc w:val="both"/>
        <w:rPr>
          <w:i/>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FCF" w:rsidRDefault="00F34FCF" w:rsidP="00F34FCF">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F34FCF" w:rsidRDefault="00F34FCF" w:rsidP="00F34FCF">
    <w:pPr>
      <w:pStyle w:val="Encabezado"/>
      <w:rPr>
        <w:noProof/>
      </w:rPr>
    </w:pPr>
  </w:p>
  <w:p w:rsidR="00F34FCF" w:rsidRDefault="00F34FCF" w:rsidP="00F34FCF">
    <w:pPr>
      <w:pStyle w:val="Encabezado"/>
      <w:rPr>
        <w:noProof/>
      </w:rPr>
    </w:pPr>
  </w:p>
  <w:p w:rsidR="00F34FCF" w:rsidRDefault="00F34FCF" w:rsidP="00F34FCF">
    <w:pPr>
      <w:pStyle w:val="Encabezado"/>
      <w:rPr>
        <w:noProof/>
      </w:rPr>
    </w:pPr>
  </w:p>
  <w:p w:rsidR="00F34FCF" w:rsidRDefault="00F34FCF" w:rsidP="00F34FCF">
    <w:pPr>
      <w:pStyle w:val="Encabezado"/>
      <w:jc w:val="center"/>
    </w:pPr>
    <w:r>
      <w:rPr>
        <w:rFonts w:ascii="Monotype Corsiva" w:hAnsi="Monotype Corsiva"/>
        <w:b/>
        <w:sz w:val="44"/>
        <w:szCs w:val="44"/>
      </w:rPr>
      <w:t xml:space="preserve">Resolución Nº   </w:t>
    </w:r>
    <w:r>
      <w:rPr>
        <w:rFonts w:ascii="Tahoma" w:hAnsi="Tahoma" w:cs="Tahoma"/>
        <w:b/>
        <w:sz w:val="44"/>
        <w:szCs w:val="44"/>
      </w:rPr>
      <w:t>884-2011-TC-S1</w:t>
    </w:r>
  </w:p>
  <w:p w:rsidR="00F34FCF" w:rsidRDefault="00F34FC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803EE"/>
    <w:multiLevelType w:val="hybridMultilevel"/>
    <w:tmpl w:val="EFA88FCC"/>
    <w:lvl w:ilvl="0" w:tplc="76203C2C">
      <w:start w:val="1"/>
      <w:numFmt w:val="decimal"/>
      <w:lvlText w:val="%1."/>
      <w:lvlJc w:val="left"/>
      <w:pPr>
        <w:ind w:left="1080" w:hanging="360"/>
      </w:pPr>
      <w:rPr>
        <w:rFonts w:ascii="Tahoma" w:hAnsi="Tahoma" w:hint="default"/>
        <w:b/>
        <w:i w:val="0"/>
        <w:shadow w:val="0"/>
        <w:sz w:val="22"/>
        <w:szCs w:val="22"/>
        <w:u w:color="FFFFFF"/>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nsid w:val="0BE8700B"/>
    <w:multiLevelType w:val="hybridMultilevel"/>
    <w:tmpl w:val="2676F8F0"/>
    <w:lvl w:ilvl="0" w:tplc="0C0A0019">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
    <w:nsid w:val="0D0B0DE2"/>
    <w:multiLevelType w:val="hybridMultilevel"/>
    <w:tmpl w:val="84D2CAD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4D81E80"/>
    <w:multiLevelType w:val="hybridMultilevel"/>
    <w:tmpl w:val="7B528176"/>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2C9F1392"/>
    <w:multiLevelType w:val="hybridMultilevel"/>
    <w:tmpl w:val="07C43B54"/>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3B295FEE"/>
    <w:multiLevelType w:val="hybridMultilevel"/>
    <w:tmpl w:val="E0A603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C8C0082"/>
    <w:multiLevelType w:val="hybridMultilevel"/>
    <w:tmpl w:val="632AD1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594036C"/>
    <w:multiLevelType w:val="multilevel"/>
    <w:tmpl w:val="3A1CA86C"/>
    <w:lvl w:ilvl="0">
      <w:start w:val="1"/>
      <w:numFmt w:val="decimal"/>
      <w:lvlText w:val="%1."/>
      <w:lvlJc w:val="left"/>
      <w:pPr>
        <w:ind w:left="360" w:hanging="360"/>
      </w:pPr>
      <w:rPr>
        <w:b w:val="0"/>
        <w:sz w:val="21"/>
        <w:szCs w:val="21"/>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8256DDB"/>
    <w:multiLevelType w:val="hybridMultilevel"/>
    <w:tmpl w:val="7A185C0C"/>
    <w:lvl w:ilvl="0" w:tplc="599E64E0">
      <w:start w:val="1"/>
      <w:numFmt w:val="lowerLetter"/>
      <w:lvlText w:val="%1)"/>
      <w:lvlJc w:val="left"/>
      <w:pPr>
        <w:ind w:left="1713" w:hanging="360"/>
      </w:pPr>
      <w:rPr>
        <w:rFonts w:ascii="Bookman Old Style" w:hAnsi="Bookman Old Style" w:hint="default"/>
        <w:b/>
        <w:i w:val="0"/>
        <w:shadow w:val="0"/>
        <w:color w:val="auto"/>
        <w:sz w:val="24"/>
        <w:szCs w:val="24"/>
        <w:u w:color="FFFFFF"/>
      </w:rPr>
    </w:lvl>
    <w:lvl w:ilvl="1" w:tplc="0C0A0019" w:tentative="1">
      <w:start w:val="1"/>
      <w:numFmt w:val="lowerLetter"/>
      <w:lvlText w:val="%2."/>
      <w:lvlJc w:val="left"/>
      <w:pPr>
        <w:ind w:left="2433" w:hanging="360"/>
      </w:pPr>
    </w:lvl>
    <w:lvl w:ilvl="2" w:tplc="0C0A001B" w:tentative="1">
      <w:start w:val="1"/>
      <w:numFmt w:val="lowerRoman"/>
      <w:lvlText w:val="%3."/>
      <w:lvlJc w:val="right"/>
      <w:pPr>
        <w:ind w:left="3153" w:hanging="180"/>
      </w:pPr>
    </w:lvl>
    <w:lvl w:ilvl="3" w:tplc="0C0A000F" w:tentative="1">
      <w:start w:val="1"/>
      <w:numFmt w:val="decimal"/>
      <w:lvlText w:val="%4."/>
      <w:lvlJc w:val="left"/>
      <w:pPr>
        <w:ind w:left="3873" w:hanging="360"/>
      </w:pPr>
    </w:lvl>
    <w:lvl w:ilvl="4" w:tplc="0C0A0019" w:tentative="1">
      <w:start w:val="1"/>
      <w:numFmt w:val="lowerLetter"/>
      <w:lvlText w:val="%5."/>
      <w:lvlJc w:val="left"/>
      <w:pPr>
        <w:ind w:left="4593" w:hanging="360"/>
      </w:pPr>
    </w:lvl>
    <w:lvl w:ilvl="5" w:tplc="0C0A001B" w:tentative="1">
      <w:start w:val="1"/>
      <w:numFmt w:val="lowerRoman"/>
      <w:lvlText w:val="%6."/>
      <w:lvlJc w:val="right"/>
      <w:pPr>
        <w:ind w:left="5313" w:hanging="180"/>
      </w:pPr>
    </w:lvl>
    <w:lvl w:ilvl="6" w:tplc="0C0A000F" w:tentative="1">
      <w:start w:val="1"/>
      <w:numFmt w:val="decimal"/>
      <w:lvlText w:val="%7."/>
      <w:lvlJc w:val="left"/>
      <w:pPr>
        <w:ind w:left="6033" w:hanging="360"/>
      </w:pPr>
    </w:lvl>
    <w:lvl w:ilvl="7" w:tplc="0C0A0019" w:tentative="1">
      <w:start w:val="1"/>
      <w:numFmt w:val="lowerLetter"/>
      <w:lvlText w:val="%8."/>
      <w:lvlJc w:val="left"/>
      <w:pPr>
        <w:ind w:left="6753" w:hanging="360"/>
      </w:pPr>
    </w:lvl>
    <w:lvl w:ilvl="8" w:tplc="0C0A001B" w:tentative="1">
      <w:start w:val="1"/>
      <w:numFmt w:val="lowerRoman"/>
      <w:lvlText w:val="%9."/>
      <w:lvlJc w:val="right"/>
      <w:pPr>
        <w:ind w:left="7473" w:hanging="180"/>
      </w:pPr>
    </w:lvl>
  </w:abstractNum>
  <w:abstractNum w:abstractNumId="9">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6B3781"/>
    <w:multiLevelType w:val="hybridMultilevel"/>
    <w:tmpl w:val="21204CB0"/>
    <w:lvl w:ilvl="0" w:tplc="4DF291EA">
      <w:start w:val="1"/>
      <w:numFmt w:val="decimal"/>
      <w:lvlText w:val="%1."/>
      <w:lvlJc w:val="left"/>
      <w:pPr>
        <w:tabs>
          <w:tab w:val="num" w:pos="1080"/>
        </w:tabs>
        <w:ind w:left="1080" w:hanging="360"/>
      </w:pPr>
      <w:rPr>
        <w:rFonts w:ascii="Tahoma" w:hAnsi="Tahoma" w:cs="Tahoma" w:hint="default"/>
        <w:b w:val="0"/>
        <w:i w:val="0"/>
        <w:sz w:val="21"/>
        <w:szCs w:val="21"/>
      </w:rPr>
    </w:lvl>
    <w:lvl w:ilvl="1" w:tplc="0C0A0001">
      <w:start w:val="1"/>
      <w:numFmt w:val="bullet"/>
      <w:lvlText w:val=""/>
      <w:lvlJc w:val="left"/>
      <w:pPr>
        <w:tabs>
          <w:tab w:val="num" w:pos="1800"/>
        </w:tabs>
        <w:ind w:left="1800" w:hanging="360"/>
      </w:pPr>
      <w:rPr>
        <w:rFonts w:ascii="Symbol" w:hAnsi="Symbol" w:hint="default"/>
        <w:b/>
        <w:sz w:val="20"/>
      </w:rPr>
    </w:lvl>
    <w:lvl w:ilvl="2" w:tplc="7DB4FF3A">
      <w:start w:val="2"/>
      <w:numFmt w:val="lowerLetter"/>
      <w:lvlText w:val="%3."/>
      <w:lvlJc w:val="left"/>
      <w:pPr>
        <w:tabs>
          <w:tab w:val="num" w:pos="2700"/>
        </w:tabs>
        <w:ind w:left="2700" w:hanging="360"/>
      </w:pPr>
      <w:rPr>
        <w:rFonts w:cs="Times New Roman" w:hint="default"/>
        <w:b/>
      </w:rPr>
    </w:lvl>
    <w:lvl w:ilvl="3" w:tplc="A0D0E0DC">
      <w:start w:val="4"/>
      <w:numFmt w:val="decimal"/>
      <w:lvlText w:val="%4."/>
      <w:lvlJc w:val="left"/>
      <w:pPr>
        <w:tabs>
          <w:tab w:val="num" w:pos="3240"/>
        </w:tabs>
        <w:ind w:left="3240" w:hanging="360"/>
      </w:pPr>
      <w:rPr>
        <w:rFonts w:cs="Times New Roman" w:hint="default"/>
      </w:rPr>
    </w:lvl>
    <w:lvl w:ilvl="4" w:tplc="0C0A0019" w:tentative="1">
      <w:start w:val="1"/>
      <w:numFmt w:val="lowerLetter"/>
      <w:lvlText w:val="%5."/>
      <w:lvlJc w:val="left"/>
      <w:pPr>
        <w:tabs>
          <w:tab w:val="num" w:pos="3960"/>
        </w:tabs>
        <w:ind w:left="3960" w:hanging="360"/>
      </w:pPr>
      <w:rPr>
        <w:rFonts w:cs="Times New Roman"/>
      </w:rPr>
    </w:lvl>
    <w:lvl w:ilvl="5" w:tplc="0C0A001B" w:tentative="1">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11">
    <w:nsid w:val="5CD059FC"/>
    <w:multiLevelType w:val="hybridMultilevel"/>
    <w:tmpl w:val="2E1C5690"/>
    <w:lvl w:ilvl="0" w:tplc="0C0A0017">
      <w:start w:val="1"/>
      <w:numFmt w:val="lowerLetter"/>
      <w:lvlText w:val="%1)"/>
      <w:lvlJc w:val="left"/>
      <w:pPr>
        <w:ind w:left="1428" w:hanging="360"/>
      </w:pPr>
    </w:lvl>
    <w:lvl w:ilvl="1" w:tplc="2626CAD2">
      <w:start w:val="1"/>
      <w:numFmt w:val="lowerLetter"/>
      <w:lvlText w:val="%2."/>
      <w:lvlJc w:val="left"/>
      <w:pPr>
        <w:ind w:left="2148" w:hanging="360"/>
      </w:pPr>
      <w:rPr>
        <w:b/>
      </w:r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2">
    <w:nsid w:val="69650B8C"/>
    <w:multiLevelType w:val="hybridMultilevel"/>
    <w:tmpl w:val="AFB67D36"/>
    <w:lvl w:ilvl="0" w:tplc="C950B0DE">
      <w:start w:val="16"/>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3">
    <w:nsid w:val="6ABA2C4B"/>
    <w:multiLevelType w:val="hybridMultilevel"/>
    <w:tmpl w:val="3FD8AC9A"/>
    <w:lvl w:ilvl="0" w:tplc="9740E6EA">
      <w:start w:val="51"/>
      <w:numFmt w:val="decimal"/>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14">
    <w:nsid w:val="71452D53"/>
    <w:multiLevelType w:val="hybridMultilevel"/>
    <w:tmpl w:val="0ACA3F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387565F"/>
    <w:multiLevelType w:val="hybridMultilevel"/>
    <w:tmpl w:val="65E209FE"/>
    <w:lvl w:ilvl="0" w:tplc="317E0D8E">
      <w:start w:val="1"/>
      <w:numFmt w:val="decimal"/>
      <w:lvlText w:val="%1."/>
      <w:lvlJc w:val="left"/>
      <w:pPr>
        <w:tabs>
          <w:tab w:val="num" w:pos="760"/>
        </w:tabs>
        <w:ind w:left="760" w:hanging="360"/>
      </w:pPr>
      <w:rPr>
        <w:rFonts w:cs="Times New Roman"/>
        <w:b/>
        <w:i w:val="0"/>
      </w:rPr>
    </w:lvl>
    <w:lvl w:ilvl="1" w:tplc="0C0A0019" w:tentative="1">
      <w:start w:val="1"/>
      <w:numFmt w:val="lowerLetter"/>
      <w:lvlText w:val="%2."/>
      <w:lvlJc w:val="left"/>
      <w:pPr>
        <w:ind w:left="1840" w:hanging="360"/>
      </w:pPr>
      <w:rPr>
        <w:rFonts w:cs="Times New Roman"/>
      </w:rPr>
    </w:lvl>
    <w:lvl w:ilvl="2" w:tplc="0C0A001B" w:tentative="1">
      <w:start w:val="1"/>
      <w:numFmt w:val="lowerRoman"/>
      <w:lvlText w:val="%3."/>
      <w:lvlJc w:val="right"/>
      <w:pPr>
        <w:ind w:left="2560" w:hanging="180"/>
      </w:pPr>
      <w:rPr>
        <w:rFonts w:cs="Times New Roman"/>
      </w:rPr>
    </w:lvl>
    <w:lvl w:ilvl="3" w:tplc="0C0A000F" w:tentative="1">
      <w:start w:val="1"/>
      <w:numFmt w:val="decimal"/>
      <w:lvlText w:val="%4."/>
      <w:lvlJc w:val="left"/>
      <w:pPr>
        <w:ind w:left="3280" w:hanging="360"/>
      </w:pPr>
      <w:rPr>
        <w:rFonts w:cs="Times New Roman"/>
      </w:rPr>
    </w:lvl>
    <w:lvl w:ilvl="4" w:tplc="0C0A0019" w:tentative="1">
      <w:start w:val="1"/>
      <w:numFmt w:val="lowerLetter"/>
      <w:lvlText w:val="%5."/>
      <w:lvlJc w:val="left"/>
      <w:pPr>
        <w:ind w:left="4000" w:hanging="360"/>
      </w:pPr>
      <w:rPr>
        <w:rFonts w:cs="Times New Roman"/>
      </w:rPr>
    </w:lvl>
    <w:lvl w:ilvl="5" w:tplc="0C0A001B" w:tentative="1">
      <w:start w:val="1"/>
      <w:numFmt w:val="lowerRoman"/>
      <w:lvlText w:val="%6."/>
      <w:lvlJc w:val="right"/>
      <w:pPr>
        <w:ind w:left="4720" w:hanging="180"/>
      </w:pPr>
      <w:rPr>
        <w:rFonts w:cs="Times New Roman"/>
      </w:rPr>
    </w:lvl>
    <w:lvl w:ilvl="6" w:tplc="0C0A000F" w:tentative="1">
      <w:start w:val="1"/>
      <w:numFmt w:val="decimal"/>
      <w:lvlText w:val="%7."/>
      <w:lvlJc w:val="left"/>
      <w:pPr>
        <w:ind w:left="5440" w:hanging="360"/>
      </w:pPr>
      <w:rPr>
        <w:rFonts w:cs="Times New Roman"/>
      </w:rPr>
    </w:lvl>
    <w:lvl w:ilvl="7" w:tplc="0C0A0019" w:tentative="1">
      <w:start w:val="1"/>
      <w:numFmt w:val="lowerLetter"/>
      <w:lvlText w:val="%8."/>
      <w:lvlJc w:val="left"/>
      <w:pPr>
        <w:ind w:left="6160" w:hanging="360"/>
      </w:pPr>
      <w:rPr>
        <w:rFonts w:cs="Times New Roman"/>
      </w:rPr>
    </w:lvl>
    <w:lvl w:ilvl="8" w:tplc="0C0A001B" w:tentative="1">
      <w:start w:val="1"/>
      <w:numFmt w:val="lowerRoman"/>
      <w:lvlText w:val="%9."/>
      <w:lvlJc w:val="right"/>
      <w:pPr>
        <w:ind w:left="6880" w:hanging="180"/>
      </w:pPr>
      <w:rPr>
        <w:rFonts w:cs="Times New Roman"/>
      </w:rPr>
    </w:lvl>
  </w:abstractNum>
  <w:abstractNum w:abstractNumId="16">
    <w:nsid w:val="78D26BC3"/>
    <w:multiLevelType w:val="hybridMultilevel"/>
    <w:tmpl w:val="C77C871C"/>
    <w:lvl w:ilvl="0" w:tplc="C97C13D4">
      <w:start w:val="1"/>
      <w:numFmt w:val="lowerRoman"/>
      <w:lvlText w:val="%1."/>
      <w:lvlJc w:val="right"/>
      <w:pPr>
        <w:ind w:left="1287" w:hanging="360"/>
      </w:pPr>
      <w:rPr>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7">
    <w:nsid w:val="7D8D5B4C"/>
    <w:multiLevelType w:val="hybridMultilevel"/>
    <w:tmpl w:val="71D6A394"/>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9"/>
  </w:num>
  <w:num w:numId="2">
    <w:abstractNumId w:val="10"/>
  </w:num>
  <w:num w:numId="3">
    <w:abstractNumId w:val="15"/>
  </w:num>
  <w:num w:numId="4">
    <w:abstractNumId w:val="0"/>
  </w:num>
  <w:num w:numId="5">
    <w:abstractNumId w:val="8"/>
  </w:num>
  <w:num w:numId="6">
    <w:abstractNumId w:val="11"/>
  </w:num>
  <w:num w:numId="7">
    <w:abstractNumId w:val="14"/>
  </w:num>
  <w:num w:numId="8">
    <w:abstractNumId w:val="17"/>
  </w:num>
  <w:num w:numId="9">
    <w:abstractNumId w:val="5"/>
  </w:num>
  <w:num w:numId="10">
    <w:abstractNumId w:val="16"/>
  </w:num>
  <w:num w:numId="11">
    <w:abstractNumId w:val="7"/>
  </w:num>
  <w:num w:numId="12">
    <w:abstractNumId w:val="13"/>
  </w:num>
  <w:num w:numId="13">
    <w:abstractNumId w:val="12"/>
  </w:num>
  <w:num w:numId="14">
    <w:abstractNumId w:val="6"/>
  </w:num>
  <w:num w:numId="15">
    <w:abstractNumId w:val="4"/>
  </w:num>
  <w:num w:numId="16">
    <w:abstractNumId w:val="2"/>
  </w:num>
  <w:num w:numId="17">
    <w:abstractNumId w:val="3"/>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8654A4"/>
    <w:rsid w:val="005F0E2E"/>
    <w:rsid w:val="007700DE"/>
    <w:rsid w:val="008654A4"/>
    <w:rsid w:val="009042C5"/>
    <w:rsid w:val="00AF5630"/>
    <w:rsid w:val="00CB39BF"/>
    <w:rsid w:val="00D013FC"/>
    <w:rsid w:val="00D344F6"/>
    <w:rsid w:val="00F34FCF"/>
    <w:rsid w:val="00FA34B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4A4"/>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8654A4"/>
    <w:pPr>
      <w:spacing w:after="120"/>
    </w:pPr>
    <w:rPr>
      <w:sz w:val="16"/>
      <w:szCs w:val="16"/>
      <w:lang w:val="es-PE"/>
    </w:rPr>
  </w:style>
  <w:style w:type="character" w:customStyle="1" w:styleId="Textoindependiente3Car">
    <w:name w:val="Texto independiente 3 Car"/>
    <w:basedOn w:val="Fuentedeprrafopredeter"/>
    <w:link w:val="Textoindependiente3"/>
    <w:rsid w:val="008654A4"/>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8654A4"/>
    <w:pPr>
      <w:jc w:val="both"/>
    </w:pPr>
    <w:rPr>
      <w:rFonts w:ascii="Tahoma" w:hAnsi="Tahoma"/>
      <w:sz w:val="22"/>
      <w:szCs w:val="20"/>
    </w:rPr>
  </w:style>
  <w:style w:type="paragraph" w:styleId="Prrafodelista">
    <w:name w:val="List Paragraph"/>
    <w:basedOn w:val="Normal"/>
    <w:uiPriority w:val="34"/>
    <w:qFormat/>
    <w:rsid w:val="008654A4"/>
    <w:pPr>
      <w:widowControl w:val="0"/>
      <w:suppressAutoHyphens/>
      <w:ind w:left="708"/>
    </w:pPr>
    <w:rPr>
      <w:szCs w:val="20"/>
      <w:lang w:val="es-ES_tradnl"/>
    </w:rPr>
  </w:style>
  <w:style w:type="paragraph" w:styleId="Textonotapie">
    <w:name w:val="footnote text"/>
    <w:aliases w:val="Car,Car Car Car,Car4, Car,Car Car1,Texto nota pie1,Texto independiente1, Car4,Body Text,Car Car Car Car Car, Car2 Car Car Car Car Car, Car2 Car, Car2, Car1 Car,Car1 Car, Car2 Car1 Car, Car1"/>
    <w:basedOn w:val="Normal"/>
    <w:link w:val="TextonotapieCar"/>
    <w:rsid w:val="008654A4"/>
    <w:rPr>
      <w:sz w:val="20"/>
      <w:szCs w:val="20"/>
    </w:rPr>
  </w:style>
  <w:style w:type="character" w:customStyle="1" w:styleId="TextonotapieCar">
    <w:name w:val="Texto nota pie Car"/>
    <w:aliases w:val="Car Car,Car Car Car Car,Car4 Car, Car Car,Car Car1 Car,Texto nota pie1 Car,Texto independiente1 Car, Car4 Car,Body Text Car,Car Car Car Car Car Car, Car2 Car Car Car Car Car Car, Car2 Car Car, Car2 Car1, Car1 Car Car,Car1 Car Car"/>
    <w:basedOn w:val="Fuentedeprrafopredeter"/>
    <w:link w:val="Textonotapie"/>
    <w:rsid w:val="008654A4"/>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8654A4"/>
    <w:rPr>
      <w:rFonts w:cs="Times New Roman"/>
      <w:vertAlign w:val="superscript"/>
    </w:rPr>
  </w:style>
  <w:style w:type="paragraph" w:styleId="Textoindependiente">
    <w:name w:val="Body Text"/>
    <w:basedOn w:val="Normal"/>
    <w:link w:val="TextoindependienteCar"/>
    <w:uiPriority w:val="99"/>
    <w:unhideWhenUsed/>
    <w:rsid w:val="008654A4"/>
    <w:pPr>
      <w:spacing w:after="120"/>
    </w:pPr>
  </w:style>
  <w:style w:type="character" w:customStyle="1" w:styleId="TextoindependienteCar">
    <w:name w:val="Texto independiente Car"/>
    <w:basedOn w:val="Fuentedeprrafopredeter"/>
    <w:link w:val="Textoindependiente"/>
    <w:uiPriority w:val="99"/>
    <w:rsid w:val="008654A4"/>
    <w:rPr>
      <w:rFonts w:ascii="Times New Roman" w:eastAsia="Times New Roman" w:hAnsi="Times New Roman" w:cs="Times New Roman"/>
      <w:sz w:val="24"/>
      <w:szCs w:val="24"/>
      <w:lang w:eastAsia="es-ES"/>
    </w:rPr>
  </w:style>
  <w:style w:type="paragraph" w:customStyle="1" w:styleId="Prrafodelista1">
    <w:name w:val="Párrafo de lista1"/>
    <w:basedOn w:val="Normal"/>
    <w:rsid w:val="008654A4"/>
    <w:pPr>
      <w:widowControl w:val="0"/>
      <w:suppressAutoHyphens/>
      <w:ind w:left="708"/>
    </w:pPr>
    <w:rPr>
      <w:rFonts w:eastAsia="Calibri"/>
      <w:szCs w:val="20"/>
      <w:lang w:val="es-ES_tradnl"/>
    </w:rPr>
  </w:style>
  <w:style w:type="paragraph" w:styleId="Piedepgina">
    <w:name w:val="footer"/>
    <w:basedOn w:val="Normal"/>
    <w:link w:val="PiedepginaCar"/>
    <w:uiPriority w:val="99"/>
    <w:unhideWhenUsed/>
    <w:rsid w:val="008654A4"/>
    <w:pPr>
      <w:tabs>
        <w:tab w:val="center" w:pos="4252"/>
        <w:tab w:val="right" w:pos="8504"/>
      </w:tabs>
    </w:pPr>
  </w:style>
  <w:style w:type="character" w:customStyle="1" w:styleId="PiedepginaCar">
    <w:name w:val="Pie de página Car"/>
    <w:basedOn w:val="Fuentedeprrafopredeter"/>
    <w:link w:val="Piedepgina"/>
    <w:uiPriority w:val="99"/>
    <w:rsid w:val="008654A4"/>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8654A4"/>
    <w:rPr>
      <w:b/>
      <w:bCs/>
    </w:rPr>
  </w:style>
  <w:style w:type="paragraph" w:styleId="Sangradetextonormal">
    <w:name w:val="Body Text Indent"/>
    <w:basedOn w:val="Normal"/>
    <w:link w:val="SangradetextonormalCar"/>
    <w:uiPriority w:val="99"/>
    <w:rsid w:val="008654A4"/>
    <w:pPr>
      <w:spacing w:after="120"/>
      <w:ind w:left="283"/>
    </w:pPr>
  </w:style>
  <w:style w:type="character" w:customStyle="1" w:styleId="SangradetextonormalCar">
    <w:name w:val="Sangría de texto normal Car"/>
    <w:basedOn w:val="Fuentedeprrafopredeter"/>
    <w:link w:val="Sangradetextonormal"/>
    <w:uiPriority w:val="99"/>
    <w:rsid w:val="008654A4"/>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F34FCF"/>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F34FCF"/>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32802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11</Pages>
  <Words>4212</Words>
  <Characters>23167</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4</cp:revision>
  <cp:lastPrinted>2011-05-25T22:57:00Z</cp:lastPrinted>
  <dcterms:created xsi:type="dcterms:W3CDTF">2011-05-25T22:42:00Z</dcterms:created>
  <dcterms:modified xsi:type="dcterms:W3CDTF">2011-06-17T15:45:00Z</dcterms:modified>
</cp:coreProperties>
</file>